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0C5CF3" w14:textId="77777777" w:rsidR="00451CAD" w:rsidRPr="007C1799" w:rsidRDefault="00451CAD" w:rsidP="00451CAD">
      <w:pPr>
        <w:spacing w:after="160" w:line="278" w:lineRule="auto"/>
        <w:textAlignment w:val="top"/>
        <w:rPr>
          <w:rFonts w:ascii="Times New Roman" w:eastAsia="等线" w:hAnsi="Times New Roman" w:cs="Times New Roman"/>
          <w:b/>
          <w:bCs/>
          <w:sz w:val="24"/>
          <w:szCs w:val="24"/>
        </w:rPr>
      </w:pPr>
      <w:r w:rsidRPr="007C1799">
        <w:rPr>
          <w:rFonts w:ascii="Times New Roman" w:eastAsia="等线" w:hAnsi="Times New Roman" w:cs="Times New Roman"/>
          <w:b/>
          <w:bCs/>
          <w:sz w:val="24"/>
          <w:szCs w:val="24"/>
        </w:rPr>
        <w:t xml:space="preserve">Lattice Oxygen Activation </w:t>
      </w:r>
      <w:r w:rsidRPr="007C1799">
        <w:rPr>
          <w:rFonts w:ascii="Times New Roman" w:eastAsia="等线" w:hAnsi="Times New Roman" w:cs="Times New Roman" w:hint="eastAsia"/>
          <w:b/>
          <w:bCs/>
          <w:sz w:val="24"/>
          <w:szCs w:val="24"/>
        </w:rPr>
        <w:t xml:space="preserve">Enabled by </w:t>
      </w:r>
      <w:r w:rsidRPr="007C1799">
        <w:rPr>
          <w:rFonts w:ascii="Times New Roman" w:eastAsia="等线" w:hAnsi="Times New Roman" w:cs="Times New Roman"/>
          <w:b/>
          <w:bCs/>
          <w:sz w:val="24"/>
          <w:szCs w:val="24"/>
        </w:rPr>
        <w:t>Fe</w:t>
      </w:r>
      <w:r w:rsidRPr="007C1799">
        <w:rPr>
          <w:rFonts w:ascii="Times New Roman" w:eastAsia="等线" w:hAnsi="Times New Roman" w:cs="Times New Roman" w:hint="eastAsia"/>
          <w:b/>
          <w:bCs/>
          <w:sz w:val="24"/>
          <w:szCs w:val="24"/>
        </w:rPr>
        <w:t xml:space="preserve"> </w:t>
      </w:r>
      <w:r w:rsidRPr="007C1799">
        <w:rPr>
          <w:rFonts w:ascii="Times New Roman" w:eastAsia="等线" w:hAnsi="Times New Roman" w:cs="Times New Roman"/>
          <w:b/>
          <w:bCs/>
          <w:sz w:val="24"/>
          <w:szCs w:val="24"/>
        </w:rPr>
        <w:t>Doping in Double Perovskite Oxides for</w:t>
      </w:r>
      <w:r w:rsidRPr="007C1799">
        <w:rPr>
          <w:rFonts w:ascii="Times New Roman" w:eastAsia="等线" w:hAnsi="Times New Roman" w:cs="Times New Roman" w:hint="eastAsia"/>
          <w:b/>
          <w:bCs/>
          <w:sz w:val="24"/>
          <w:szCs w:val="24"/>
        </w:rPr>
        <w:t xml:space="preserve"> Efficient</w:t>
      </w:r>
      <w:r w:rsidRPr="007C1799">
        <w:rPr>
          <w:rFonts w:ascii="Times New Roman" w:eastAsia="等线" w:hAnsi="Times New Roman" w:cs="Times New Roman"/>
          <w:b/>
          <w:bCs/>
          <w:sz w:val="24"/>
          <w:szCs w:val="24"/>
        </w:rPr>
        <w:t xml:space="preserve"> Zinc–Air Batter</w:t>
      </w:r>
      <w:r w:rsidRPr="007C1799">
        <w:rPr>
          <w:rFonts w:ascii="Times New Roman" w:eastAsia="等线" w:hAnsi="Times New Roman" w:cs="Times New Roman" w:hint="eastAsia"/>
          <w:b/>
          <w:bCs/>
          <w:sz w:val="24"/>
          <w:szCs w:val="24"/>
        </w:rPr>
        <w:t>ies</w:t>
      </w:r>
    </w:p>
    <w:p w14:paraId="44569DD5"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i/>
          <w:iCs/>
          <w:sz w:val="24"/>
          <w:szCs w:val="24"/>
        </w:rPr>
        <w:t xml:space="preserve">Xiaoyi Fu </w:t>
      </w:r>
      <w:r w:rsidRPr="007C1799">
        <w:rPr>
          <w:rFonts w:ascii="Times New Roman" w:eastAsia="等线" w:hAnsi="Times New Roman" w:cs="Times New Roman"/>
          <w:i/>
          <w:iCs/>
          <w:sz w:val="24"/>
          <w:szCs w:val="24"/>
          <w:vertAlign w:val="superscript"/>
        </w:rPr>
        <w:t>a, 1</w:t>
      </w:r>
      <w:r w:rsidRPr="007C1799">
        <w:rPr>
          <w:rFonts w:ascii="Times New Roman" w:eastAsia="等线" w:hAnsi="Times New Roman" w:cs="Times New Roman"/>
          <w:i/>
          <w:iCs/>
          <w:sz w:val="24"/>
          <w:szCs w:val="24"/>
        </w:rPr>
        <w:t xml:space="preserve">, Xia Lei </w:t>
      </w:r>
      <w:r w:rsidRPr="007C1799">
        <w:rPr>
          <w:rFonts w:ascii="Times New Roman" w:eastAsia="等线" w:hAnsi="Times New Roman" w:cs="Times New Roman"/>
          <w:i/>
          <w:iCs/>
          <w:sz w:val="24"/>
          <w:szCs w:val="24"/>
          <w:vertAlign w:val="superscript"/>
        </w:rPr>
        <w:t>a, 1</w:t>
      </w:r>
      <w:r w:rsidRPr="007C1799">
        <w:rPr>
          <w:rFonts w:ascii="Times New Roman" w:eastAsia="等线" w:hAnsi="Times New Roman" w:cs="Times New Roman"/>
          <w:i/>
          <w:iCs/>
          <w:sz w:val="24"/>
          <w:szCs w:val="24"/>
        </w:rPr>
        <w:t xml:space="preserve">, Yanyi Wang </w:t>
      </w:r>
      <w:r w:rsidRPr="007C1799">
        <w:rPr>
          <w:rFonts w:ascii="Times New Roman" w:eastAsia="等线" w:hAnsi="Times New Roman" w:cs="Times New Roman"/>
          <w:i/>
          <w:iCs/>
          <w:sz w:val="24"/>
          <w:szCs w:val="24"/>
          <w:vertAlign w:val="superscript"/>
        </w:rPr>
        <w:t>a</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Shuyu</w:t>
      </w:r>
      <w:proofErr w:type="spellEnd"/>
      <w:r w:rsidRPr="007C1799">
        <w:rPr>
          <w:rFonts w:ascii="Times New Roman" w:eastAsia="等线" w:hAnsi="Times New Roman" w:cs="Times New Roman"/>
          <w:i/>
          <w:iCs/>
          <w:sz w:val="24"/>
          <w:szCs w:val="24"/>
        </w:rPr>
        <w:t xml:space="preserve"> Cui </w:t>
      </w:r>
      <w:r w:rsidRPr="007C1799">
        <w:rPr>
          <w:rFonts w:ascii="Times New Roman" w:eastAsia="等线" w:hAnsi="Times New Roman" w:cs="Times New Roman"/>
          <w:i/>
          <w:iCs/>
          <w:sz w:val="24"/>
          <w:szCs w:val="24"/>
          <w:vertAlign w:val="superscript"/>
        </w:rPr>
        <w:t>a</w:t>
      </w:r>
      <w:r w:rsidRPr="007C1799">
        <w:rPr>
          <w:rFonts w:ascii="Times New Roman" w:eastAsia="等线" w:hAnsi="Times New Roman" w:cs="Times New Roman"/>
          <w:i/>
          <w:iCs/>
          <w:sz w:val="24"/>
          <w:szCs w:val="24"/>
        </w:rPr>
        <w:t xml:space="preserve">, Junjie Hu </w:t>
      </w:r>
      <w:r w:rsidRPr="007C1799">
        <w:rPr>
          <w:rFonts w:ascii="Times New Roman" w:eastAsia="等线" w:hAnsi="Times New Roman" w:cs="Times New Roman"/>
          <w:i/>
          <w:iCs/>
          <w:sz w:val="24"/>
          <w:szCs w:val="24"/>
          <w:vertAlign w:val="superscript"/>
        </w:rPr>
        <w:t>c</w:t>
      </w:r>
      <w:r w:rsidRPr="007C1799">
        <w:rPr>
          <w:rFonts w:ascii="Times New Roman" w:eastAsia="等线" w:hAnsi="Times New Roman" w:cs="Times New Roman"/>
          <w:i/>
          <w:iCs/>
          <w:sz w:val="24"/>
          <w:szCs w:val="24"/>
        </w:rPr>
        <w:t xml:space="preserve">, Tian Lang </w:t>
      </w:r>
      <w:r w:rsidRPr="007C1799">
        <w:rPr>
          <w:rFonts w:ascii="Times New Roman" w:eastAsia="等线" w:hAnsi="Times New Roman" w:cs="Times New Roman"/>
          <w:i/>
          <w:iCs/>
          <w:sz w:val="24"/>
          <w:szCs w:val="24"/>
          <w:vertAlign w:val="superscript"/>
        </w:rPr>
        <w:t>a</w:t>
      </w:r>
      <w:r w:rsidRPr="007C1799">
        <w:rPr>
          <w:rFonts w:ascii="Times New Roman" w:eastAsia="等线" w:hAnsi="Times New Roman" w:cs="Times New Roman"/>
          <w:i/>
          <w:iCs/>
          <w:sz w:val="24"/>
          <w:szCs w:val="24"/>
        </w:rPr>
        <w:t xml:space="preserve">, </w:t>
      </w:r>
      <w:bookmarkStart w:id="0" w:name="_Hlk216428117"/>
      <w:r w:rsidRPr="007C1799">
        <w:rPr>
          <w:rFonts w:ascii="Times New Roman" w:eastAsia="等线" w:hAnsi="Times New Roman" w:cs="Times New Roman"/>
          <w:i/>
          <w:iCs/>
          <w:sz w:val="24"/>
          <w:szCs w:val="24"/>
        </w:rPr>
        <w:t>Xiaolong Zhou</w:t>
      </w:r>
      <w:r w:rsidRPr="007C1799">
        <w:rPr>
          <w:rFonts w:ascii="Times New Roman" w:eastAsia="等线" w:hAnsi="Times New Roman" w:cs="Times New Roman" w:hint="eastAsia"/>
          <w:i/>
          <w:iCs/>
          <w:sz w:val="24"/>
          <w:szCs w:val="24"/>
        </w:rPr>
        <w:t xml:space="preserve"> </w:t>
      </w:r>
      <w:bookmarkEnd w:id="0"/>
      <w:r w:rsidRPr="007C1799">
        <w:rPr>
          <w:rFonts w:ascii="Times New Roman" w:eastAsia="等线" w:hAnsi="Times New Roman" w:cs="Times New Roman"/>
          <w:i/>
          <w:iCs/>
          <w:sz w:val="24"/>
          <w:szCs w:val="24"/>
          <w:vertAlign w:val="superscript"/>
        </w:rPr>
        <w:t>d</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Sarayut</w:t>
      </w:r>
      <w:proofErr w:type="spellEnd"/>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Tunmee</w:t>
      </w:r>
      <w:proofErr w:type="spellEnd"/>
      <w:r w:rsidRPr="007C1799">
        <w:rPr>
          <w:rFonts w:ascii="Times New Roman" w:eastAsia="等线" w:hAnsi="Times New Roman" w:cs="Times New Roman"/>
          <w:i/>
          <w:iCs/>
          <w:sz w:val="24"/>
          <w:szCs w:val="24"/>
        </w:rPr>
        <w:t xml:space="preserve"> </w:t>
      </w:r>
      <w:r w:rsidRPr="007C1799">
        <w:rPr>
          <w:rFonts w:ascii="Times New Roman" w:eastAsia="等线" w:hAnsi="Times New Roman" w:cs="Times New Roman"/>
          <w:i/>
          <w:iCs/>
          <w:sz w:val="24"/>
          <w:szCs w:val="24"/>
          <w:vertAlign w:val="superscript"/>
        </w:rPr>
        <w:t>e</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Suttipong</w:t>
      </w:r>
      <w:proofErr w:type="spellEnd"/>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Wannapaiboon</w:t>
      </w:r>
      <w:proofErr w:type="spellEnd"/>
      <w:r w:rsidRPr="007C1799">
        <w:rPr>
          <w:rFonts w:ascii="Times New Roman" w:eastAsia="等线" w:hAnsi="Times New Roman" w:cs="Times New Roman"/>
          <w:i/>
          <w:iCs/>
          <w:sz w:val="24"/>
          <w:szCs w:val="24"/>
        </w:rPr>
        <w:t xml:space="preserve"> </w:t>
      </w:r>
      <w:r w:rsidRPr="007C1799">
        <w:rPr>
          <w:rFonts w:ascii="Times New Roman" w:eastAsia="等线" w:hAnsi="Times New Roman" w:cs="Times New Roman"/>
          <w:i/>
          <w:iCs/>
          <w:sz w:val="24"/>
          <w:szCs w:val="24"/>
          <w:vertAlign w:val="superscript"/>
        </w:rPr>
        <w:t>e</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Xingzhu</w:t>
      </w:r>
      <w:proofErr w:type="spellEnd"/>
      <w:r w:rsidRPr="007C1799">
        <w:rPr>
          <w:rFonts w:ascii="Times New Roman" w:eastAsia="等线" w:hAnsi="Times New Roman" w:cs="Times New Roman"/>
          <w:i/>
          <w:iCs/>
          <w:sz w:val="24"/>
          <w:szCs w:val="24"/>
        </w:rPr>
        <w:t xml:space="preserve"> Wang</w:t>
      </w:r>
      <w:r w:rsidRPr="007C1799">
        <w:rPr>
          <w:rFonts w:ascii="Times New Roman" w:eastAsia="等线" w:hAnsi="Times New Roman" w:cs="Times New Roman"/>
          <w:i/>
          <w:iCs/>
          <w:sz w:val="24"/>
          <w:szCs w:val="24"/>
          <w:vertAlign w:val="superscript"/>
        </w:rPr>
        <w:t xml:space="preserve"> a, f, g, </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Xiongwei</w:t>
      </w:r>
      <w:proofErr w:type="spellEnd"/>
      <w:r w:rsidRPr="007C1799">
        <w:rPr>
          <w:rFonts w:ascii="Times New Roman" w:eastAsia="等线" w:hAnsi="Times New Roman" w:cs="Times New Roman"/>
          <w:i/>
          <w:iCs/>
          <w:sz w:val="24"/>
          <w:szCs w:val="24"/>
        </w:rPr>
        <w:t xml:space="preserve"> Zhong </w:t>
      </w:r>
      <w:r w:rsidRPr="007C1799">
        <w:rPr>
          <w:rFonts w:ascii="Times New Roman" w:eastAsia="等线" w:hAnsi="Times New Roman" w:cs="Times New Roman"/>
          <w:i/>
          <w:iCs/>
          <w:sz w:val="24"/>
          <w:szCs w:val="24"/>
          <w:vertAlign w:val="superscript"/>
        </w:rPr>
        <w:t xml:space="preserve">b, </w:t>
      </w:r>
      <w:r w:rsidRPr="007C1799">
        <w:rPr>
          <w:rFonts w:ascii="Times New Roman" w:eastAsia="等线" w:hAnsi="Times New Roman" w:cs="Times New Roman"/>
          <w:i/>
          <w:iCs/>
          <w:sz w:val="24"/>
          <w:szCs w:val="24"/>
        </w:rPr>
        <w:t xml:space="preserve">*, </w:t>
      </w:r>
      <w:proofErr w:type="spellStart"/>
      <w:r w:rsidRPr="007C1799">
        <w:rPr>
          <w:rFonts w:ascii="Times New Roman" w:eastAsia="等线" w:hAnsi="Times New Roman" w:cs="Times New Roman"/>
          <w:i/>
          <w:iCs/>
          <w:sz w:val="24"/>
          <w:szCs w:val="24"/>
        </w:rPr>
        <w:t>Baomin</w:t>
      </w:r>
      <w:proofErr w:type="spellEnd"/>
      <w:r w:rsidRPr="007C1799">
        <w:rPr>
          <w:rFonts w:ascii="Times New Roman" w:eastAsia="等线" w:hAnsi="Times New Roman" w:cs="Times New Roman"/>
          <w:i/>
          <w:iCs/>
          <w:sz w:val="24"/>
          <w:szCs w:val="24"/>
        </w:rPr>
        <w:t xml:space="preserve"> Xu </w:t>
      </w:r>
      <w:r w:rsidRPr="007C1799">
        <w:rPr>
          <w:rFonts w:ascii="Times New Roman" w:eastAsia="等线" w:hAnsi="Times New Roman" w:cs="Times New Roman"/>
          <w:i/>
          <w:iCs/>
          <w:sz w:val="24"/>
          <w:szCs w:val="24"/>
          <w:vertAlign w:val="superscript"/>
        </w:rPr>
        <w:t xml:space="preserve">a, h, </w:t>
      </w:r>
      <w:r w:rsidRPr="007C1799">
        <w:rPr>
          <w:rFonts w:ascii="Times New Roman" w:eastAsia="等线" w:hAnsi="Times New Roman" w:cs="Times New Roman"/>
          <w:i/>
          <w:iCs/>
          <w:sz w:val="24"/>
          <w:szCs w:val="24"/>
        </w:rPr>
        <w:t>*</w:t>
      </w:r>
    </w:p>
    <w:p w14:paraId="49F1E020"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a</w:t>
      </w:r>
      <w:r w:rsidRPr="007C1799">
        <w:rPr>
          <w:rFonts w:ascii="Times New Roman" w:eastAsia="等线" w:hAnsi="Times New Roman" w:cs="Times New Roman" w:hint="eastAsia"/>
          <w:sz w:val="24"/>
          <w:szCs w:val="24"/>
          <w:vertAlign w:val="superscript"/>
        </w:rPr>
        <w:t xml:space="preserve"> </w:t>
      </w:r>
      <w:r w:rsidRPr="007C1799">
        <w:rPr>
          <w:rFonts w:ascii="Times New Roman" w:eastAsia="等线" w:hAnsi="Times New Roman" w:cs="Times New Roman"/>
          <w:sz w:val="24"/>
          <w:szCs w:val="24"/>
        </w:rPr>
        <w:t>Department of Materials Science and Engineering, Southern University of Science and Technology, Shenzhen 518055, China.</w:t>
      </w:r>
    </w:p>
    <w:p w14:paraId="5F300D1B" w14:textId="77777777" w:rsidR="00451CAD" w:rsidRPr="007C1799" w:rsidRDefault="00451CAD" w:rsidP="00451CAD">
      <w:pPr>
        <w:spacing w:after="160" w:line="278" w:lineRule="auto"/>
        <w:textAlignment w:val="top"/>
        <w:rPr>
          <w:rFonts w:ascii="Times New Roman" w:eastAsia="等线" w:hAnsi="Times New Roman" w:cs="Times New Roman"/>
          <w:sz w:val="24"/>
          <w:szCs w:val="24"/>
          <w:lang w:val="de-DE"/>
        </w:rPr>
      </w:pPr>
      <w:r w:rsidRPr="007C1799">
        <w:rPr>
          <w:rFonts w:ascii="Times New Roman" w:eastAsia="等线" w:hAnsi="Times New Roman" w:cs="Times New Roman"/>
          <w:sz w:val="24"/>
          <w:szCs w:val="24"/>
          <w:lang w:val="de-DE"/>
        </w:rPr>
        <w:t xml:space="preserve">E-mails: </w:t>
      </w:r>
      <w:r>
        <w:fldChar w:fldCharType="begin"/>
      </w:r>
      <w:r w:rsidRPr="00654E99">
        <w:rPr>
          <w:lang w:val="de-DE"/>
        </w:rPr>
        <w:instrText>HYPERLINK "mailto:wangxz@sustech.edu.cn"</w:instrText>
      </w:r>
      <w:r>
        <w:rPr>
          <w:rFonts w:hint="eastAsia"/>
        </w:rPr>
        <w:fldChar w:fldCharType="separate"/>
      </w:r>
      <w:r w:rsidRPr="007C1799">
        <w:rPr>
          <w:rFonts w:ascii="Times New Roman" w:eastAsia="等线" w:hAnsi="Times New Roman" w:cs="Times New Roman"/>
          <w:color w:val="467886"/>
          <w:sz w:val="24"/>
          <w:szCs w:val="24"/>
          <w:u w:val="single"/>
          <w:lang w:val="de-DE"/>
        </w:rPr>
        <w:t>wangxz@sustech.edu.cn</w:t>
      </w:r>
      <w:r>
        <w:fldChar w:fldCharType="end"/>
      </w:r>
      <w:r w:rsidRPr="007C1799">
        <w:rPr>
          <w:rFonts w:ascii="Times New Roman" w:eastAsia="等线" w:hAnsi="Times New Roman" w:cs="Times New Roman"/>
          <w:sz w:val="24"/>
          <w:szCs w:val="24"/>
          <w:lang w:val="de-DE"/>
        </w:rPr>
        <w:t xml:space="preserve"> (X. Wang); </w:t>
      </w:r>
      <w:r>
        <w:fldChar w:fldCharType="begin"/>
      </w:r>
      <w:r w:rsidRPr="00487F0C">
        <w:rPr>
          <w:lang w:val="de-DE"/>
        </w:rPr>
        <w:instrText>HYPERLINK "mailto:xubm@sustech.edu.cn"</w:instrText>
      </w:r>
      <w:r>
        <w:fldChar w:fldCharType="separate"/>
      </w:r>
      <w:r w:rsidRPr="007C1799">
        <w:rPr>
          <w:rFonts w:ascii="Times New Roman" w:eastAsia="等线" w:hAnsi="Times New Roman" w:cs="Times New Roman"/>
          <w:color w:val="467886"/>
          <w:sz w:val="24"/>
          <w:szCs w:val="24"/>
          <w:u w:val="single"/>
          <w:lang w:val="de-DE"/>
        </w:rPr>
        <w:t>xubm@sustech.edu.cn</w:t>
      </w:r>
      <w:r>
        <w:fldChar w:fldCharType="end"/>
      </w:r>
      <w:r w:rsidRPr="007C1799">
        <w:rPr>
          <w:rFonts w:ascii="Times New Roman" w:eastAsia="等线" w:hAnsi="Times New Roman" w:cs="Times New Roman"/>
          <w:sz w:val="24"/>
          <w:szCs w:val="24"/>
          <w:lang w:val="de-DE"/>
        </w:rPr>
        <w:t xml:space="preserve"> (B. Xu)</w:t>
      </w:r>
    </w:p>
    <w:p w14:paraId="5173AAB6"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b </w:t>
      </w:r>
      <w:r w:rsidRPr="007C1799">
        <w:rPr>
          <w:rFonts w:ascii="Times New Roman" w:eastAsia="等线" w:hAnsi="Times New Roman" w:cs="Times New Roman"/>
          <w:sz w:val="24"/>
          <w:szCs w:val="24"/>
        </w:rPr>
        <w:t>College of Chemistry</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and</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Environmental Engineering, Shenzhen</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University, She</w:t>
      </w:r>
      <w:r w:rsidRPr="007C1799">
        <w:rPr>
          <w:rFonts w:ascii="Times New Roman" w:eastAsia="等线" w:hAnsi="Times New Roman" w:cs="Times New Roman" w:hint="eastAsia"/>
          <w:sz w:val="24"/>
          <w:szCs w:val="24"/>
        </w:rPr>
        <w:t>n</w:t>
      </w:r>
      <w:r w:rsidRPr="007C1799">
        <w:rPr>
          <w:rFonts w:ascii="Times New Roman" w:eastAsia="等线" w:hAnsi="Times New Roman" w:cs="Times New Roman"/>
          <w:sz w:val="24"/>
          <w:szCs w:val="24"/>
        </w:rPr>
        <w:t>zhen 518071, China</w:t>
      </w:r>
    </w:p>
    <w:p w14:paraId="5D68E327" w14:textId="77777777" w:rsidR="00451CAD" w:rsidRPr="007C1799" w:rsidRDefault="00451CAD" w:rsidP="00451CAD">
      <w:pPr>
        <w:spacing w:after="160" w:line="278" w:lineRule="auto"/>
        <w:textAlignment w:val="top"/>
        <w:rPr>
          <w:rFonts w:ascii="Times New Roman" w:eastAsia="等线" w:hAnsi="Times New Roman" w:cs="Times New Roman"/>
          <w:sz w:val="24"/>
          <w:szCs w:val="24"/>
          <w:lang w:val="de-DE"/>
        </w:rPr>
      </w:pPr>
      <w:r w:rsidRPr="007C1799">
        <w:rPr>
          <w:rFonts w:ascii="Times New Roman" w:eastAsia="等线" w:hAnsi="Times New Roman" w:cs="Times New Roman"/>
          <w:sz w:val="24"/>
          <w:szCs w:val="24"/>
          <w:lang w:val="de-DE"/>
        </w:rPr>
        <w:t xml:space="preserve">E-mail: </w:t>
      </w:r>
      <w:r>
        <w:fldChar w:fldCharType="begin"/>
      </w:r>
      <w:r w:rsidRPr="00487F0C">
        <w:rPr>
          <w:lang w:val="de-DE"/>
        </w:rPr>
        <w:instrText>HYPERLINK "mailto:zhongxw@szu.edu.cn"</w:instrText>
      </w:r>
      <w:r>
        <w:fldChar w:fldCharType="separate"/>
      </w:r>
      <w:r w:rsidRPr="007C1799">
        <w:rPr>
          <w:rFonts w:ascii="Times New Roman" w:eastAsia="等线" w:hAnsi="Times New Roman" w:cs="Times New Roman"/>
          <w:color w:val="467886"/>
          <w:sz w:val="24"/>
          <w:szCs w:val="24"/>
          <w:u w:val="single"/>
          <w:lang w:val="de-DE"/>
        </w:rPr>
        <w:t>zhongxw@szu.edu.cn</w:t>
      </w:r>
      <w:r>
        <w:fldChar w:fldCharType="end"/>
      </w:r>
      <w:r w:rsidRPr="007C1799">
        <w:rPr>
          <w:rFonts w:ascii="Times New Roman" w:eastAsia="等线" w:hAnsi="Times New Roman" w:cs="Times New Roman"/>
          <w:sz w:val="24"/>
          <w:szCs w:val="24"/>
          <w:lang w:val="de-DE"/>
        </w:rPr>
        <w:t xml:space="preserve"> (X. Zhong)</w:t>
      </w:r>
    </w:p>
    <w:p w14:paraId="1BDF439C"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c</w:t>
      </w:r>
      <w:r w:rsidRPr="007C1799">
        <w:rPr>
          <w:rFonts w:ascii="Times New Roman" w:eastAsia="等线" w:hAnsi="Times New Roman" w:cs="Times New Roman"/>
          <w:sz w:val="24"/>
          <w:szCs w:val="24"/>
        </w:rPr>
        <w:t xml:space="preserve"> Department of Physics and Optoelectronic Engineering, Xiangtan University, Xian</w:t>
      </w:r>
      <w:r w:rsidRPr="007C1799">
        <w:rPr>
          <w:rFonts w:ascii="Times New Roman" w:eastAsia="等线" w:hAnsi="Times New Roman" w:cs="Times New Roman" w:hint="eastAsia"/>
          <w:sz w:val="24"/>
          <w:szCs w:val="24"/>
        </w:rPr>
        <w:t>g</w:t>
      </w:r>
      <w:r w:rsidRPr="007C1799">
        <w:rPr>
          <w:rFonts w:ascii="Times New Roman" w:eastAsia="等线" w:hAnsi="Times New Roman" w:cs="Times New Roman"/>
          <w:sz w:val="24"/>
          <w:szCs w:val="24"/>
        </w:rPr>
        <w:t>tan</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411100</w:t>
      </w:r>
      <w:r w:rsidRPr="007C1799">
        <w:rPr>
          <w:rFonts w:ascii="Times New Roman" w:eastAsia="等线" w:hAnsi="Times New Roman" w:cs="Times New Roman" w:hint="eastAsia"/>
          <w:sz w:val="24"/>
          <w:szCs w:val="24"/>
        </w:rPr>
        <w:t>,</w:t>
      </w:r>
      <w:r w:rsidRPr="007C1799">
        <w:rPr>
          <w:rFonts w:ascii="Times New Roman" w:eastAsia="等线" w:hAnsi="Times New Roman" w:cs="Times New Roman"/>
          <w:sz w:val="24"/>
          <w:szCs w:val="24"/>
        </w:rPr>
        <w:t xml:space="preserve"> China.</w:t>
      </w:r>
    </w:p>
    <w:p w14:paraId="5F31757C"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d </w:t>
      </w:r>
      <w:r w:rsidRPr="007C1799">
        <w:rPr>
          <w:rFonts w:ascii="Times New Roman" w:eastAsia="等线" w:hAnsi="Times New Roman" w:cs="Times New Roman"/>
          <w:sz w:val="24"/>
          <w:szCs w:val="24"/>
        </w:rPr>
        <w:t>Advanced Energy Storage Technology Research Center</w:t>
      </w:r>
      <w:r w:rsidRPr="007C1799">
        <w:rPr>
          <w:rFonts w:ascii="Times New Roman" w:eastAsia="等线" w:hAnsi="Times New Roman" w:cs="Times New Roman" w:hint="eastAsia"/>
          <w:sz w:val="24"/>
          <w:szCs w:val="24"/>
        </w:rPr>
        <w:t>,</w:t>
      </w:r>
      <w:r w:rsidRPr="007C1799">
        <w:rPr>
          <w:rFonts w:ascii="Times New Roman" w:eastAsia="等线" w:hAnsi="Times New Roman" w:cs="Times New Roman"/>
          <w:sz w:val="24"/>
          <w:szCs w:val="24"/>
        </w:rPr>
        <w:t xml:space="preserve"> Shenzhen Institute of Advanced Technology, Chinese Academy of Sciences, Shenzhen 518055, China</w:t>
      </w:r>
    </w:p>
    <w:p w14:paraId="077510A2"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e</w:t>
      </w:r>
      <w:r w:rsidRPr="007C1799">
        <w:rPr>
          <w:rFonts w:ascii="Times New Roman" w:eastAsia="等线" w:hAnsi="Times New Roman" w:cs="Times New Roman"/>
          <w:sz w:val="24"/>
          <w:szCs w:val="24"/>
        </w:rPr>
        <w:t xml:space="preserve"> Synchrotron Light Research Institute (Public Organization), 111 University Avenue, Muang District, Nakhon Ratchasima 30000, Thailand.</w:t>
      </w:r>
    </w:p>
    <w:p w14:paraId="310BD09F" w14:textId="77777777" w:rsidR="00451CAD" w:rsidRPr="007C1799" w:rsidRDefault="00451CAD" w:rsidP="00451CAD">
      <w:pPr>
        <w:topLinePunct/>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f </w:t>
      </w:r>
      <w:r w:rsidRPr="007C1799">
        <w:rPr>
          <w:rFonts w:ascii="Times New Roman" w:eastAsia="等线" w:hAnsi="Times New Roman" w:cs="Times New Roman"/>
          <w:sz w:val="24"/>
          <w:szCs w:val="24"/>
        </w:rPr>
        <w:t>Engineering and Research</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Center for Integrated New Energy Photovoltaics</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&amp; Energy Storage Systems of Hunan</w:t>
      </w:r>
      <w:r w:rsidRPr="007C1799">
        <w:rPr>
          <w:rFonts w:ascii="Times New Roman" w:eastAsia="等线" w:hAnsi="Times New Roman" w:cs="Times New Roman" w:hint="eastAsia"/>
          <w:sz w:val="24"/>
          <w:szCs w:val="24"/>
        </w:rPr>
        <w:t xml:space="preserve"> </w:t>
      </w:r>
      <w:r w:rsidRPr="007C1799">
        <w:rPr>
          <w:rFonts w:ascii="Times New Roman" w:eastAsia="等线" w:hAnsi="Times New Roman" w:cs="Times New Roman"/>
          <w:sz w:val="24"/>
          <w:szCs w:val="24"/>
        </w:rPr>
        <w:t>Province and Electrical Engineering, University of South China, Hengyang 421001, China.</w:t>
      </w:r>
    </w:p>
    <w:p w14:paraId="2D4F3F53"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g </w:t>
      </w:r>
      <w:r w:rsidRPr="007C1799">
        <w:rPr>
          <w:rFonts w:ascii="Times New Roman" w:eastAsia="等线" w:hAnsi="Times New Roman" w:cs="Times New Roman"/>
          <w:sz w:val="24"/>
          <w:szCs w:val="24"/>
        </w:rPr>
        <w:t xml:space="preserve">Shenzhen </w:t>
      </w:r>
      <w:proofErr w:type="spellStart"/>
      <w:r w:rsidRPr="007C1799">
        <w:rPr>
          <w:rFonts w:ascii="Times New Roman" w:eastAsia="等线" w:hAnsi="Times New Roman" w:cs="Times New Roman"/>
          <w:sz w:val="24"/>
          <w:szCs w:val="24"/>
        </w:rPr>
        <w:t>Putai</w:t>
      </w:r>
      <w:proofErr w:type="spellEnd"/>
      <w:r w:rsidRPr="007C1799">
        <w:rPr>
          <w:rFonts w:ascii="Times New Roman" w:eastAsia="等线" w:hAnsi="Times New Roman" w:cs="Times New Roman"/>
          <w:sz w:val="24"/>
          <w:szCs w:val="24"/>
        </w:rPr>
        <w:t xml:space="preserve"> Technology Co, Ltd, Shenzhen</w:t>
      </w:r>
      <w:r w:rsidRPr="007C1799">
        <w:rPr>
          <w:rFonts w:ascii="Times New Roman" w:eastAsia="等线" w:hAnsi="Times New Roman" w:cs="Times New Roman" w:hint="eastAsia"/>
          <w:sz w:val="24"/>
          <w:szCs w:val="24"/>
        </w:rPr>
        <w:t>·</w:t>
      </w:r>
      <w:r w:rsidRPr="007C1799">
        <w:rPr>
          <w:rFonts w:ascii="Times New Roman" w:eastAsia="等线" w:hAnsi="Times New Roman" w:cs="Times New Roman"/>
          <w:sz w:val="24"/>
          <w:szCs w:val="24"/>
        </w:rPr>
        <w:t>518110, China</w:t>
      </w:r>
    </w:p>
    <w:p w14:paraId="543D2BA4"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h </w:t>
      </w:r>
      <w:proofErr w:type="spellStart"/>
      <w:r w:rsidRPr="007C1799">
        <w:rPr>
          <w:rFonts w:ascii="Times New Roman" w:eastAsia="等线" w:hAnsi="Times New Roman" w:cs="Times New Roman"/>
          <w:sz w:val="24"/>
          <w:szCs w:val="24"/>
        </w:rPr>
        <w:t>SUSTech</w:t>
      </w:r>
      <w:proofErr w:type="spellEnd"/>
      <w:r w:rsidRPr="007C1799">
        <w:rPr>
          <w:rFonts w:ascii="Times New Roman" w:eastAsia="等线" w:hAnsi="Times New Roman" w:cs="Times New Roman"/>
          <w:sz w:val="24"/>
          <w:szCs w:val="24"/>
        </w:rPr>
        <w:t xml:space="preserve"> Energy Institute for Carbon Neutrality, Southern University of Science and</w:t>
      </w:r>
    </w:p>
    <w:p w14:paraId="49C02046"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rPr>
        <w:t>Technology, Shenzhen 518055, China</w:t>
      </w:r>
    </w:p>
    <w:p w14:paraId="6AA2F445" w14:textId="77777777" w:rsidR="00451CAD" w:rsidRPr="007C1799" w:rsidRDefault="00451CAD" w:rsidP="00451CAD">
      <w:pPr>
        <w:spacing w:after="160" w:line="278" w:lineRule="auto"/>
        <w:textAlignment w:val="top"/>
        <w:rPr>
          <w:rFonts w:ascii="Times New Roman" w:eastAsia="等线" w:hAnsi="Times New Roman" w:cs="Times New Roman"/>
          <w:sz w:val="24"/>
          <w:szCs w:val="24"/>
        </w:rPr>
      </w:pPr>
      <w:r w:rsidRPr="007C1799">
        <w:rPr>
          <w:rFonts w:ascii="Times New Roman" w:eastAsia="等线" w:hAnsi="Times New Roman" w:cs="Times New Roman"/>
          <w:sz w:val="24"/>
          <w:szCs w:val="24"/>
          <w:vertAlign w:val="superscript"/>
        </w:rPr>
        <w:t xml:space="preserve">1 </w:t>
      </w:r>
      <w:r w:rsidRPr="007C1799">
        <w:rPr>
          <w:rFonts w:ascii="Times New Roman" w:eastAsia="等线" w:hAnsi="Times New Roman" w:cs="Times New Roman" w:hint="eastAsia"/>
          <w:sz w:val="24"/>
          <w:szCs w:val="24"/>
        </w:rPr>
        <w:t>Contributed equally to this work</w:t>
      </w:r>
    </w:p>
    <w:p w14:paraId="25A2A027" w14:textId="583597C6" w:rsidR="003612C6" w:rsidRPr="00451CAD" w:rsidRDefault="003612C6" w:rsidP="003612C6">
      <w:pPr>
        <w:spacing w:after="160" w:line="278" w:lineRule="auto"/>
        <w:textAlignment w:val="top"/>
        <w:rPr>
          <w:rFonts w:ascii="Times New Roman" w:eastAsia="等线" w:hAnsi="Times New Roman" w:cs="Times New Roman"/>
          <w:sz w:val="24"/>
          <w:szCs w:val="24"/>
        </w:rPr>
      </w:pPr>
    </w:p>
    <w:p w14:paraId="6AE6ACFD" w14:textId="77777777" w:rsidR="003612C6" w:rsidRPr="003612C6" w:rsidRDefault="003612C6" w:rsidP="003612C6">
      <w:pPr>
        <w:widowControl/>
        <w:spacing w:after="160" w:line="278" w:lineRule="auto"/>
        <w:jc w:val="left"/>
        <w:rPr>
          <w:rFonts w:ascii="Times New Roman" w:eastAsia="等线" w:hAnsi="Times New Roman" w:cs="Times New Roman"/>
          <w:b/>
          <w:bCs/>
          <w:sz w:val="22"/>
          <w:szCs w:val="24"/>
        </w:rPr>
      </w:pPr>
      <w:r w:rsidRPr="003612C6">
        <w:rPr>
          <w:rFonts w:ascii="Times New Roman" w:eastAsia="等线" w:hAnsi="Times New Roman" w:cs="Times New Roman"/>
          <w:b/>
          <w:bCs/>
          <w:sz w:val="22"/>
          <w:szCs w:val="24"/>
        </w:rPr>
        <w:br w:type="page"/>
      </w:r>
    </w:p>
    <w:p w14:paraId="6765A4C1" w14:textId="51F00CE4" w:rsidR="005068F0" w:rsidRPr="009A20CA" w:rsidRDefault="005068F0" w:rsidP="005068F0">
      <w:pPr>
        <w:spacing w:line="278" w:lineRule="auto"/>
        <w:textAlignment w:val="top"/>
        <w:rPr>
          <w:rFonts w:ascii="Times New Roman" w:hAnsi="Times New Roman" w:cs="Times New Roman"/>
          <w:b/>
          <w:bCs/>
          <w:sz w:val="24"/>
          <w:szCs w:val="24"/>
          <w:highlight w:val="yellow"/>
        </w:rPr>
      </w:pPr>
      <w:r w:rsidRPr="009A20CA">
        <w:rPr>
          <w:rFonts w:ascii="Times New Roman" w:hAnsi="Times New Roman" w:cs="Times New Roman" w:hint="eastAsia"/>
          <w:b/>
          <w:bCs/>
          <w:sz w:val="24"/>
          <w:szCs w:val="24"/>
        </w:rPr>
        <w:lastRenderedPageBreak/>
        <w:t>Section S1. Materials and Methods.</w:t>
      </w:r>
    </w:p>
    <w:p w14:paraId="2B5461D9" w14:textId="4A761FAC" w:rsidR="000F04AE" w:rsidRPr="009A20CA" w:rsidRDefault="000F04AE" w:rsidP="00E64283">
      <w:pPr>
        <w:pStyle w:val="af0"/>
        <w:numPr>
          <w:ilvl w:val="1"/>
          <w:numId w:val="1"/>
        </w:numPr>
        <w:spacing w:line="278" w:lineRule="auto"/>
        <w:ind w:firstLineChars="0"/>
        <w:textAlignment w:val="top"/>
        <w:rPr>
          <w:rFonts w:ascii="Times New Roman" w:hAnsi="Times New Roman" w:cs="Times New Roman"/>
          <w:b/>
          <w:bCs/>
          <w:sz w:val="24"/>
          <w:szCs w:val="24"/>
        </w:rPr>
      </w:pPr>
      <w:bookmarkStart w:id="1" w:name="_Hlk214993129"/>
      <w:r w:rsidRPr="009A20CA">
        <w:rPr>
          <w:rFonts w:ascii="Times New Roman" w:hAnsi="Times New Roman" w:cs="Times New Roman"/>
          <w:b/>
          <w:bCs/>
          <w:sz w:val="24"/>
          <w:szCs w:val="24"/>
        </w:rPr>
        <w:t>Characterization</w:t>
      </w:r>
    </w:p>
    <w:p w14:paraId="6FA2226F" w14:textId="1AC4E464" w:rsidR="000F04AE" w:rsidRPr="009A20CA" w:rsidRDefault="000F04AE" w:rsidP="009A20CA">
      <w:pPr>
        <w:pStyle w:val="3"/>
      </w:pPr>
      <w:bookmarkStart w:id="2" w:name="_Hlk214993541"/>
      <w:bookmarkEnd w:id="1"/>
      <w:r w:rsidRPr="009A20CA">
        <w:t xml:space="preserve">Morphologies of the catalysts were characterized by field-emission scanning electron microscopy (FESEM, MIRA3 TESCAN), high-resolution transmission electron microscopy (TEM, Talos F200X G2, 200 kV), </w:t>
      </w:r>
      <w:r w:rsidR="0057675A" w:rsidRPr="009A20CA">
        <w:t xml:space="preserve">and </w:t>
      </w:r>
      <w:r w:rsidR="00C51E4A" w:rsidRPr="009A20CA">
        <w:t>high-angle</w:t>
      </w:r>
      <w:r w:rsidRPr="009A20CA">
        <w:t xml:space="preserve"> annular dark field scanning transmission electron microscopy. Structural information was obtained from </w:t>
      </w:r>
      <w:r w:rsidR="00C51E4A" w:rsidRPr="009A20CA">
        <w:t xml:space="preserve">an </w:t>
      </w:r>
      <w:r w:rsidRPr="009A20CA">
        <w:t>X-ray diffractometer (</w:t>
      </w:r>
      <w:r w:rsidR="00C51E4A" w:rsidRPr="009A20CA">
        <w:t>Bruker</w:t>
      </w:r>
      <w:r w:rsidRPr="009A20CA">
        <w:t xml:space="preserve"> D8, Copper Kα 4 radiation, λ=1.5406 Å). X-ray photoelectron spectroscopy (XPS) was </w:t>
      </w:r>
      <w:r w:rsidR="00C51E4A" w:rsidRPr="009A20CA">
        <w:t>performed</w:t>
      </w:r>
      <w:r w:rsidRPr="009A20CA">
        <w:t xml:space="preserve"> using PHI 5000 Versa Probe III (Al-Kα, hv = 1486.6 eV) to investigate the prepared catalysts' chemical composition and surface properties. Electron paramagnetic resonance (EPR) was </w:t>
      </w:r>
      <w:r w:rsidR="00C51E4A" w:rsidRPr="009A20CA">
        <w:t>performed</w:t>
      </w:r>
      <w:r w:rsidRPr="009A20CA">
        <w:t xml:space="preserve"> using </w:t>
      </w:r>
      <w:r w:rsidR="002D21CB" w:rsidRPr="009A20CA">
        <w:t>Bruker-</w:t>
      </w:r>
      <w:proofErr w:type="spellStart"/>
      <w:r w:rsidR="002D21CB" w:rsidRPr="009A20CA">
        <w:t>EmxPlus</w:t>
      </w:r>
      <w:proofErr w:type="spellEnd"/>
      <w:r w:rsidR="002D21CB" w:rsidRPr="009A20CA">
        <w:t xml:space="preserve"> to investigate </w:t>
      </w:r>
      <w:r w:rsidR="00C51E4A" w:rsidRPr="009A20CA">
        <w:t xml:space="preserve">the </w:t>
      </w:r>
      <w:r w:rsidR="002D21CB" w:rsidRPr="009A20CA">
        <w:t xml:space="preserve">oxygen vacancy. The specific surface area was calculated using the </w:t>
      </w:r>
      <w:proofErr w:type="spellStart"/>
      <w:r w:rsidR="002D21CB" w:rsidRPr="009A20CA">
        <w:t>Brunauer</w:t>
      </w:r>
      <w:proofErr w:type="spellEnd"/>
      <w:r w:rsidR="002D21CB" w:rsidRPr="009A20CA">
        <w:t>-Emmett-Teller (BET) method based on N</w:t>
      </w:r>
      <w:r w:rsidR="002D21CB" w:rsidRPr="00491E0C">
        <w:rPr>
          <w:vertAlign w:val="subscript"/>
        </w:rPr>
        <w:t>2</w:t>
      </w:r>
      <w:r w:rsidR="002D21CB" w:rsidRPr="009A20CA">
        <w:t xml:space="preserve"> adsorption/desorption isotherms (Micromeritics-ASAP2460). </w:t>
      </w:r>
      <w:bookmarkEnd w:id="2"/>
      <w:r w:rsidR="00317600" w:rsidRPr="009A20CA">
        <w:t>T</w:t>
      </w:r>
      <w:r w:rsidR="00317600" w:rsidRPr="009A20CA">
        <w:rPr>
          <w:rFonts w:hint="eastAsia"/>
        </w:rPr>
        <w:t xml:space="preserve">he synchrotron X-ray absorption </w:t>
      </w:r>
      <w:r w:rsidR="00317600" w:rsidRPr="009A20CA">
        <w:t>measurements</w:t>
      </w:r>
      <w:r w:rsidR="00317600" w:rsidRPr="009A20CA">
        <w:rPr>
          <w:rFonts w:hint="eastAsia"/>
        </w:rPr>
        <w:t xml:space="preserve"> were conducted at the SYT-NANOTEC-SLRI X-ray absorption beamline (BL 5.</w:t>
      </w:r>
      <w:r w:rsidR="0057675A" w:rsidRPr="009A20CA">
        <w:rPr>
          <w:rFonts w:hint="eastAsia"/>
        </w:rPr>
        <w:t xml:space="preserve">2), Synchrotron Light </w:t>
      </w:r>
      <w:r w:rsidR="0057675A" w:rsidRPr="009A20CA">
        <w:t>Research</w:t>
      </w:r>
      <w:r w:rsidR="0057675A" w:rsidRPr="009A20CA">
        <w:rPr>
          <w:rFonts w:hint="eastAsia"/>
        </w:rPr>
        <w:t xml:space="preserve"> Institute (public organization), Thailand. </w:t>
      </w:r>
      <w:r w:rsidR="0057675A" w:rsidRPr="009A20CA">
        <w:t>T</w:t>
      </w:r>
      <w:r w:rsidR="0057675A" w:rsidRPr="009A20CA">
        <w:rPr>
          <w:rFonts w:hint="eastAsia"/>
        </w:rPr>
        <w:t xml:space="preserve">he processes of data reduction, data analysis, EXAFS fitting, and wavelet transformation were carried out using the Athena, Artemis, and HAMA </w:t>
      </w:r>
      <w:proofErr w:type="spellStart"/>
      <w:r w:rsidR="0057675A" w:rsidRPr="009A20CA">
        <w:rPr>
          <w:rFonts w:hint="eastAsia"/>
        </w:rPr>
        <w:t>fortran</w:t>
      </w:r>
      <w:proofErr w:type="spellEnd"/>
      <w:r w:rsidR="0057675A" w:rsidRPr="009A20CA">
        <w:rPr>
          <w:rFonts w:hint="eastAsia"/>
        </w:rPr>
        <w:t xml:space="preserve"> software packages, respectively</w:t>
      </w:r>
      <w:r w:rsidR="00731F70">
        <w:rPr>
          <w:rFonts w:hint="eastAsia"/>
        </w:rPr>
        <w:t xml:space="preserve"> </w:t>
      </w:r>
      <w:r w:rsidR="00D1610C" w:rsidRPr="009A20CA">
        <w:fldChar w:fldCharType="begin"/>
      </w:r>
      <w:r w:rsidR="00451CAD">
        <w:instrText xml:space="preserve"> ADDIN EN.CITE &lt;EndNote&gt;&lt;Cite&gt;&lt;Author&gt;Ravel&lt;/Author&gt;&lt;Year&gt;2005&lt;/Year&gt;&lt;RecNum&gt;303&lt;/RecNum&gt;&lt;DisplayText&gt;&lt;style face="superscript"&gt;1&lt;/style&gt;&lt;/DisplayText&gt;&lt;record&gt;&lt;rec-number&gt;303&lt;/rec-number&gt;&lt;foreign-keys&gt;&lt;key app="EN" db-id="fv9azad9raxszpeewtqxxdwlt2aae9s52t2w" timestamp="1764149093"&gt;303&lt;/key&gt;&lt;/foreign-keys&gt;&lt;ref-type name="Journal Article"&gt;17&lt;/ref-type&gt;&lt;contributors&gt;&lt;authors&gt;&lt;author&gt;Ravel, B.,&lt;/author&gt;&lt;author&gt;Newville, M.,&lt;/author&gt;&lt;/authors&gt;&lt;/contributors&gt;&lt;titles&gt;&lt;title&gt;ATHENA, ARTEMIS, HEPHAESTUS: data analysis for X-ray absorption spectroscopy using IFEFFIT&lt;/title&gt;&lt;secondary-title&gt;Journal of Synchrotron Radiation&lt;/secondary-title&gt;&lt;/titles&gt;&lt;periodical&gt;&lt;full-title&gt;Journal of Synchrotron Radiation&lt;/full-title&gt;&lt;/periodical&gt;&lt;pages&gt;537-541&lt;/pages&gt;&lt;volume&gt;12&lt;/volume&gt;&lt;number&gt;4&lt;/number&gt;&lt;keywords&gt;&lt;keyword&gt;XAS&lt;/keyword&gt;&lt;keyword&gt;data analysis&lt;/keyword&gt;&lt;keyword&gt;FEFF&lt;/keyword&gt;&lt;keyword&gt;IFEFFIT&lt;/keyword&gt;&lt;/keywords&gt;&lt;dates&gt;&lt;year&gt;2005&lt;/year&gt;&lt;/dates&gt;&lt;isbn&gt;0909-0495&lt;/isbn&gt;&lt;urls&gt;&lt;related-urls&gt;&lt;url&gt;https://doi.org/10.1107/S0909049505012719&lt;/url&gt;&lt;/related-urls&gt;&lt;/urls&gt;&lt;electronic-resource-num&gt;doi:10.1107/S0909049505012719&lt;/electronic-resource-num&gt;&lt;/record&gt;&lt;/Cite&gt;&lt;/EndNote&gt;</w:instrText>
      </w:r>
      <w:r w:rsidR="00D1610C" w:rsidRPr="009A20CA">
        <w:fldChar w:fldCharType="separate"/>
      </w:r>
      <w:r w:rsidR="00451CAD" w:rsidRPr="00451CAD">
        <w:rPr>
          <w:noProof/>
          <w:vertAlign w:val="superscript"/>
        </w:rPr>
        <w:t>1</w:t>
      </w:r>
      <w:r w:rsidR="00D1610C" w:rsidRPr="009A20CA">
        <w:fldChar w:fldCharType="end"/>
      </w:r>
      <w:r w:rsidR="0057675A" w:rsidRPr="009A20CA">
        <w:rPr>
          <w:rFonts w:hint="eastAsia"/>
        </w:rPr>
        <w:t>.</w:t>
      </w:r>
    </w:p>
    <w:p w14:paraId="5A30C4F0" w14:textId="5E2631B7" w:rsidR="006D72A0" w:rsidRPr="009A20CA" w:rsidRDefault="009A03B4" w:rsidP="00E64283">
      <w:pPr>
        <w:pStyle w:val="af0"/>
        <w:numPr>
          <w:ilvl w:val="1"/>
          <w:numId w:val="1"/>
        </w:numPr>
        <w:spacing w:line="278" w:lineRule="auto"/>
        <w:ind w:firstLineChars="0"/>
        <w:textAlignment w:val="top"/>
        <w:rPr>
          <w:rFonts w:ascii="Times New Roman" w:hAnsi="Times New Roman" w:cs="Times New Roman"/>
          <w:b/>
          <w:bCs/>
          <w:sz w:val="24"/>
          <w:szCs w:val="24"/>
        </w:rPr>
      </w:pPr>
      <w:bookmarkStart w:id="3" w:name="_Hlk214994258"/>
      <w:r w:rsidRPr="009A20CA">
        <w:rPr>
          <w:rFonts w:ascii="Times New Roman" w:hAnsi="Times New Roman" w:cs="Times New Roman"/>
          <w:b/>
          <w:bCs/>
          <w:sz w:val="24"/>
          <w:szCs w:val="24"/>
        </w:rPr>
        <w:t>Electrochemical measurements</w:t>
      </w:r>
    </w:p>
    <w:p w14:paraId="49D9EFFC" w14:textId="29460FAA" w:rsidR="006309A8" w:rsidRPr="00191D04" w:rsidRDefault="006D24B5" w:rsidP="009A20CA">
      <w:pPr>
        <w:pStyle w:val="3"/>
      </w:pPr>
      <w:bookmarkStart w:id="4" w:name="_Hlk214994338"/>
      <w:bookmarkEnd w:id="3"/>
      <w:r w:rsidRPr="00191D04">
        <w:t>A CHI 760E electrochemical workstation at room temperature evaluated all catalytic activities. A standard Hg/</w:t>
      </w:r>
      <w:proofErr w:type="spellStart"/>
      <w:r w:rsidRPr="00191D04">
        <w:t>HgO</w:t>
      </w:r>
      <w:proofErr w:type="spellEnd"/>
      <w:r w:rsidRPr="00191D04">
        <w:t xml:space="preserve"> electrode and a graphite rod electrode were used as the reference</w:t>
      </w:r>
      <w:r w:rsidR="00D1610C" w:rsidRPr="00191D04">
        <w:rPr>
          <w:rFonts w:hint="eastAsia"/>
        </w:rPr>
        <w:t xml:space="preserve"> </w:t>
      </w:r>
      <w:r w:rsidR="004E02E8" w:rsidRPr="00191D04">
        <w:t>(RE)</w:t>
      </w:r>
      <w:r w:rsidRPr="00191D04">
        <w:t xml:space="preserve"> and counter electrodes</w:t>
      </w:r>
      <w:r w:rsidR="00D1610C" w:rsidRPr="00191D04">
        <w:rPr>
          <w:rFonts w:hint="eastAsia"/>
        </w:rPr>
        <w:t xml:space="preserve"> </w:t>
      </w:r>
      <w:r w:rsidR="004E02E8" w:rsidRPr="00191D04">
        <w:t>(CE)</w:t>
      </w:r>
      <w:r w:rsidRPr="00191D04">
        <w:t xml:space="preserve">, respectively. </w:t>
      </w:r>
      <w:r w:rsidR="00423714" w:rsidRPr="00191D04">
        <w:t>The Hg/</w:t>
      </w:r>
      <w:proofErr w:type="spellStart"/>
      <w:r w:rsidR="00423714" w:rsidRPr="00191D04">
        <w:t>HgO</w:t>
      </w:r>
      <w:proofErr w:type="spellEnd"/>
      <w:r w:rsidR="00423714" w:rsidRPr="00191D04">
        <w:t xml:space="preserve"> reference electrode was calibrated for </w:t>
      </w:r>
      <w:r w:rsidR="00C51E4A" w:rsidRPr="00191D04">
        <w:t xml:space="preserve">a </w:t>
      </w:r>
      <w:r w:rsidR="00423714" w:rsidRPr="00191D04">
        <w:t>reversible hydrogen electrode (RHE) with a Pt wire in a high-purity H</w:t>
      </w:r>
      <w:r w:rsidR="00423714" w:rsidRPr="00191D04">
        <w:rPr>
          <w:vertAlign w:val="subscript"/>
        </w:rPr>
        <w:t>2</w:t>
      </w:r>
      <w:r w:rsidR="00423714" w:rsidRPr="00191D04">
        <w:t>-saturated electrolyte.</w:t>
      </w:r>
      <w:r w:rsidRPr="00191D04">
        <w:t xml:space="preserve"> The overpotential of OER</w:t>
      </w:r>
      <w:r w:rsidR="00844A35">
        <w:rPr>
          <w:rFonts w:hint="eastAsia"/>
        </w:rPr>
        <w:t xml:space="preserve"> and ORR </w:t>
      </w:r>
      <w:r w:rsidRPr="00191D04">
        <w:t>w</w:t>
      </w:r>
      <w:r w:rsidR="00844A35">
        <w:rPr>
          <w:rFonts w:hint="eastAsia"/>
        </w:rPr>
        <w:t>ere</w:t>
      </w:r>
      <w:r w:rsidRPr="00191D04">
        <w:t xml:space="preserve"> referenced to RHE. All polarization curves were given with </w:t>
      </w:r>
      <w:proofErr w:type="spellStart"/>
      <w:r w:rsidRPr="00191D04">
        <w:t>iR</w:t>
      </w:r>
      <w:proofErr w:type="spellEnd"/>
      <w:r w:rsidRPr="00191D04">
        <w:t xml:space="preserve"> compensation. </w:t>
      </w:r>
      <w:r w:rsidR="000330B2" w:rsidRPr="00191D04">
        <w:t>Electrochemical impedance spectroscopy (EIS) was performed in the frequency range from 100 kHz to 0.1 kHz under an alternating voltage with an amplitude of 5 mV</w:t>
      </w:r>
      <w:r w:rsidRPr="00191D04">
        <w:t>.</w:t>
      </w:r>
      <w:bookmarkEnd w:id="4"/>
    </w:p>
    <w:p w14:paraId="2B222ADB" w14:textId="265AA13F" w:rsidR="000330B2" w:rsidRPr="009A20CA" w:rsidRDefault="000330B2" w:rsidP="00E64283">
      <w:pPr>
        <w:pStyle w:val="af0"/>
        <w:numPr>
          <w:ilvl w:val="1"/>
          <w:numId w:val="1"/>
        </w:numPr>
        <w:spacing w:line="278" w:lineRule="auto"/>
        <w:ind w:firstLineChars="0"/>
        <w:textAlignment w:val="top"/>
        <w:rPr>
          <w:rFonts w:ascii="Times New Roman" w:hAnsi="Times New Roman" w:cs="Times New Roman"/>
          <w:b/>
          <w:bCs/>
          <w:sz w:val="24"/>
          <w:szCs w:val="24"/>
        </w:rPr>
      </w:pPr>
      <w:r w:rsidRPr="009A20CA">
        <w:rPr>
          <w:rFonts w:ascii="Times New Roman" w:hAnsi="Times New Roman" w:cs="Times New Roman"/>
          <w:b/>
          <w:bCs/>
          <w:sz w:val="24"/>
          <w:szCs w:val="24"/>
        </w:rPr>
        <w:t>OER activity measurement</w:t>
      </w:r>
    </w:p>
    <w:p w14:paraId="41A58254" w14:textId="066E473F" w:rsidR="000330B2" w:rsidRPr="00191D04" w:rsidRDefault="00EF0144" w:rsidP="009A20CA">
      <w:pPr>
        <w:pStyle w:val="3"/>
      </w:pPr>
      <w:bookmarkStart w:id="5" w:name="_Hlk214994518"/>
      <w:r w:rsidRPr="00191D04">
        <w:t>A homogeneous catalyst ink was prepared by dispersing 5mg of the catalyst with 1.5 m</w:t>
      </w:r>
      <w:r w:rsidR="006E1172" w:rsidRPr="00191D04">
        <w:rPr>
          <w:rFonts w:hint="eastAsia"/>
        </w:rPr>
        <w:t>g</w:t>
      </w:r>
      <w:r w:rsidRPr="00191D04">
        <w:t xml:space="preserve"> Super P</w:t>
      </w:r>
      <w:r w:rsidR="00DD415E">
        <w:rPr>
          <w:rFonts w:hint="eastAsia"/>
        </w:rPr>
        <w:t xml:space="preserve"> </w:t>
      </w:r>
      <w:r w:rsidRPr="00191D04">
        <w:t>(</w:t>
      </w:r>
      <w:proofErr w:type="spellStart"/>
      <w:r w:rsidRPr="00191D04">
        <w:t>Canrd</w:t>
      </w:r>
      <w:proofErr w:type="spellEnd"/>
      <w:r w:rsidRPr="00191D04">
        <w:t xml:space="preserve">) in </w:t>
      </w:r>
      <w:r w:rsidR="00C51E4A" w:rsidRPr="00191D04">
        <w:t xml:space="preserve">350 </w:t>
      </w:r>
      <w:proofErr w:type="spellStart"/>
      <w:r w:rsidR="00C51E4A" w:rsidRPr="00191D04">
        <w:t>μL</w:t>
      </w:r>
      <w:proofErr w:type="spellEnd"/>
      <w:r w:rsidRPr="00191D04">
        <w:t xml:space="preserve"> ethanol and 50 </w:t>
      </w:r>
      <w:proofErr w:type="spellStart"/>
      <w:r w:rsidR="00C51E4A" w:rsidRPr="00191D04">
        <w:t>μL</w:t>
      </w:r>
      <w:proofErr w:type="spellEnd"/>
      <w:r w:rsidRPr="00191D04">
        <w:t xml:space="preserve"> </w:t>
      </w:r>
      <w:proofErr w:type="spellStart"/>
      <w:r w:rsidRPr="00191D04">
        <w:t>Nafion</w:t>
      </w:r>
      <w:proofErr w:type="spellEnd"/>
      <w:r w:rsidRPr="00191D04">
        <w:t xml:space="preserve"> solution (D520, Du </w:t>
      </w:r>
      <w:r w:rsidRPr="00191D04">
        <w:lastRenderedPageBreak/>
        <w:t>Pont,5wt% in water), followed by 2h of ultrasonication. For comparison,</w:t>
      </w:r>
      <w:r w:rsidR="00C34DCB" w:rsidRPr="00191D04">
        <w:t xml:space="preserve"> </w:t>
      </w:r>
      <w:r w:rsidRPr="00191D04">
        <w:t>a homogeneous catalyst ink with 2</w:t>
      </w:r>
      <w:r w:rsidR="004D1FE6" w:rsidRPr="00191D04">
        <w:rPr>
          <w:rFonts w:hint="eastAsia"/>
        </w:rPr>
        <w:t xml:space="preserve"> </w:t>
      </w:r>
      <w:r w:rsidRPr="00191D04">
        <w:t xml:space="preserve">mg </w:t>
      </w:r>
      <w:r w:rsidR="00C51E4A" w:rsidRPr="00191D04">
        <w:t>IrO</w:t>
      </w:r>
      <w:r w:rsidR="00C51E4A" w:rsidRPr="00191D04">
        <w:rPr>
          <w:vertAlign w:val="subscript"/>
        </w:rPr>
        <w:t>2</w:t>
      </w:r>
      <w:r w:rsidR="00C51E4A" w:rsidRPr="00191D04">
        <w:t xml:space="preserve">, </w:t>
      </w:r>
      <w:r w:rsidR="006E1172" w:rsidRPr="00191D04">
        <w:t xml:space="preserve">375 </w:t>
      </w:r>
      <w:proofErr w:type="spellStart"/>
      <w:r w:rsidR="006E1172" w:rsidRPr="00191D04">
        <w:t>μL</w:t>
      </w:r>
      <w:proofErr w:type="spellEnd"/>
      <w:r w:rsidRPr="00191D04">
        <w:t xml:space="preserve"> water/ethanol (1:1 </w:t>
      </w:r>
      <w:proofErr w:type="gramStart"/>
      <w:r w:rsidRPr="00191D04">
        <w:t>v:v</w:t>
      </w:r>
      <w:proofErr w:type="gramEnd"/>
      <w:r w:rsidRPr="00191D04">
        <w:t>)</w:t>
      </w:r>
      <w:r w:rsidR="00AD46D1" w:rsidRPr="00191D04">
        <w:t>,</w:t>
      </w:r>
      <w:r w:rsidRPr="00191D04">
        <w:t xml:space="preserve"> and </w:t>
      </w:r>
      <w:r w:rsidR="006E1172" w:rsidRPr="00191D04">
        <w:t xml:space="preserve">25 </w:t>
      </w:r>
      <w:proofErr w:type="spellStart"/>
      <w:r w:rsidR="006E1172" w:rsidRPr="00191D04">
        <w:t>μL</w:t>
      </w:r>
      <w:proofErr w:type="spellEnd"/>
      <w:r w:rsidRPr="00191D04">
        <w:t xml:space="preserve"> </w:t>
      </w:r>
      <w:proofErr w:type="spellStart"/>
      <w:r w:rsidRPr="00191D04">
        <w:t>Nafion</w:t>
      </w:r>
      <w:proofErr w:type="spellEnd"/>
      <w:r w:rsidRPr="00191D04">
        <w:t>,</w:t>
      </w:r>
      <w:r w:rsidR="00AD46D1" w:rsidRPr="00191D04">
        <w:t xml:space="preserve"> </w:t>
      </w:r>
      <w:r w:rsidRPr="00191D04">
        <w:t xml:space="preserve">followed by ultrasonication for 2h to </w:t>
      </w:r>
      <w:r w:rsidR="00AD46D1" w:rsidRPr="00191D04">
        <w:t>form</w:t>
      </w:r>
      <w:r w:rsidRPr="00191D04">
        <w:t xml:space="preserve"> a homogeneous ink.</w:t>
      </w:r>
      <w:r w:rsidR="00AD46D1" w:rsidRPr="00191D04">
        <w:t xml:space="preserve"> The catalyst ink was dropped on a rotating disc electrode (RDE, Φ:5mm) and dried in air. The loading mass of the catalyst was </w:t>
      </w:r>
      <w:r w:rsidR="00B57647" w:rsidRPr="00191D04">
        <w:t>0.65</w:t>
      </w:r>
      <w:r w:rsidR="00AD46D1" w:rsidRPr="00191D04">
        <w:t>mg</w:t>
      </w:r>
      <w:r w:rsidR="00191D04" w:rsidRPr="00191D04">
        <w:rPr>
          <w:rFonts w:ascii="Cambria Math" w:hAnsi="Cambria Math" w:cs="Cambria Math"/>
        </w:rPr>
        <w:t>⋅</w:t>
      </w:r>
      <w:r w:rsidR="00AD46D1" w:rsidRPr="00191D04">
        <w:t>cm</w:t>
      </w:r>
      <w:r w:rsidR="00AD46D1" w:rsidRPr="00191D04">
        <w:rPr>
          <w:vertAlign w:val="superscript"/>
        </w:rPr>
        <w:t>-2</w:t>
      </w:r>
      <w:r w:rsidR="00AD46D1" w:rsidRPr="00191D04">
        <w:t>. Linear sweep voltammetry (LSV) was carried out at a scan rate of 5 mV</w:t>
      </w:r>
      <w:r w:rsidR="000111A7" w:rsidRPr="00191D04">
        <w:rPr>
          <w:rFonts w:ascii="Cambria Math" w:hAnsi="Cambria Math" w:cs="Cambria Math"/>
        </w:rPr>
        <w:t>⋅</w:t>
      </w:r>
      <w:r w:rsidR="00AD46D1" w:rsidRPr="00191D04">
        <w:t>s</w:t>
      </w:r>
      <w:r w:rsidR="00AD46D1" w:rsidRPr="00191D04">
        <w:rPr>
          <w:vertAlign w:val="superscript"/>
        </w:rPr>
        <w:t>-1</w:t>
      </w:r>
      <w:r w:rsidR="00AD46D1" w:rsidRPr="00191D04">
        <w:t xml:space="preserve"> </w:t>
      </w:r>
      <w:r w:rsidR="00197E7C" w:rsidRPr="00191D04">
        <w:t xml:space="preserve">with </w:t>
      </w:r>
      <w:proofErr w:type="spellStart"/>
      <w:r w:rsidR="00197E7C" w:rsidRPr="00191D04">
        <w:t>iR</w:t>
      </w:r>
      <w:proofErr w:type="spellEnd"/>
      <w:r w:rsidR="00197E7C" w:rsidRPr="00191D04">
        <w:t xml:space="preserve"> correction.</w:t>
      </w:r>
    </w:p>
    <w:p w14:paraId="16C7EF40" w14:textId="1D3248DD" w:rsidR="008A2453" w:rsidRPr="00191D04" w:rsidRDefault="005D1092" w:rsidP="009A20CA">
      <w:pPr>
        <w:pStyle w:val="3"/>
      </w:pPr>
      <w:r w:rsidRPr="00191D04">
        <w:t>The electrochemically active surface area (ESCA) was calculated by using the following equation: ESCA=</w:t>
      </w:r>
      <w:proofErr w:type="spellStart"/>
      <w:r w:rsidRPr="00191D04">
        <w:t>C</w:t>
      </w:r>
      <w:r w:rsidRPr="00191D04">
        <w:rPr>
          <w:vertAlign w:val="subscript"/>
        </w:rPr>
        <w:t>dl</w:t>
      </w:r>
      <w:proofErr w:type="spellEnd"/>
      <w:r w:rsidRPr="00191D04">
        <w:t>/C</w:t>
      </w:r>
      <w:r w:rsidRPr="00191D04">
        <w:rPr>
          <w:vertAlign w:val="subscript"/>
        </w:rPr>
        <w:t>s</w:t>
      </w:r>
      <w:r w:rsidRPr="00191D04">
        <w:t>, where Cs is the specific capacitance of a flat surface (60 µF</w:t>
      </w:r>
      <w:r w:rsidR="004D1FE6" w:rsidRPr="00191D04">
        <w:rPr>
          <w:rFonts w:ascii="Cambria Math" w:hAnsi="Cambria Math" w:cs="Cambria Math"/>
        </w:rPr>
        <w:t>⋅</w:t>
      </w:r>
      <w:r w:rsidRPr="00191D04">
        <w:t>cm</w:t>
      </w:r>
      <w:r w:rsidRPr="00191D04">
        <w:rPr>
          <w:vertAlign w:val="superscript"/>
        </w:rPr>
        <w:t>-2</w:t>
      </w:r>
      <w:r w:rsidRPr="00191D04">
        <w:t>)</w:t>
      </w:r>
      <w:r w:rsidR="00731F70">
        <w:rPr>
          <w:rFonts w:hint="eastAsia"/>
        </w:rPr>
        <w:t xml:space="preserve"> </w:t>
      </w:r>
      <w:r w:rsidRPr="00191D04">
        <w:fldChar w:fldCharType="begin"/>
      </w:r>
      <w:r w:rsidR="00451CAD">
        <w:instrText xml:space="preserve"> ADDIN EN.CITE &lt;EndNote&gt;&lt;Cite&gt;&lt;Author&gt;Qin&lt;/Author&gt;&lt;Year&gt;2018&lt;/Year&gt;&lt;RecNum&gt;192&lt;/RecNum&gt;&lt;DisplayText&gt;&lt;style face="superscript"&gt;2&lt;/style&gt;&lt;/DisplayText&gt;&lt;record&gt;&lt;rec-number&gt;192&lt;/rec-number&gt;&lt;foreign-keys&gt;&lt;key app="EN" db-id="fv9azad9raxszpeewtqxxdwlt2aae9s52t2w" timestamp="1739001462"&gt;192&lt;/key&gt;&lt;/foreign-keys&gt;&lt;ref-type name="Journal Article"&gt;17&lt;/ref-type&gt;&lt;contributors&gt;&lt;authors&gt;&lt;author&gt;Qin, Fan&lt;/author&gt;&lt;author&gt;Zhao, Zhenhuan&lt;/author&gt;&lt;author&gt;Alam, Md Kamrul&lt;/author&gt;&lt;author&gt;Ni, Yizhou&lt;/author&gt;&lt;author&gt;Robles-Hernandez, Francisco&lt;/author&gt;&lt;author&gt;Yu, Luo&lt;/author&gt;&lt;author&gt;Chen, Shuo&lt;/author&gt;&lt;author&gt;Ren, Zhifeng&lt;/author&gt;&lt;author&gt;Wang, Zhiming&lt;/author&gt;&lt;author&gt;Bao, Jiming&lt;/author&gt;&lt;/authors&gt;&lt;/contributors&gt;&lt;titles&gt;&lt;title&gt;Trimetallic NiFeMo for Overall Electrochemical Water Splitting with a Low Cell Voltage&lt;/title&gt;&lt;secondary-title&gt;ACS Energy Letters&lt;/secondary-title&gt;&lt;/titles&gt;&lt;periodical&gt;&lt;full-title&gt;ACS Energy Letters&lt;/full-title&gt;&lt;/periodical&gt;&lt;pages&gt;546-554&lt;/pages&gt;&lt;volume&gt;3&lt;/volume&gt;&lt;number&gt;3&lt;/number&gt;&lt;dates&gt;&lt;year&gt;2018&lt;/year&gt;&lt;pub-dates&gt;&lt;date&gt;2018/03/09&lt;/date&gt;&lt;/pub-dates&gt;&lt;/dates&gt;&lt;publisher&gt;American Chemical Society&lt;/publisher&gt;&lt;urls&gt;&lt;related-urls&gt;&lt;url&gt;https://doi.org/10.1021/acsenergylett.7b01335&lt;/url&gt;&lt;/related-urls&gt;&lt;/urls&gt;&lt;electronic-resource-num&gt;10.1021/acsenergylett.7b01335&lt;/electronic-resource-num&gt;&lt;/record&gt;&lt;/Cite&gt;&lt;/EndNote&gt;</w:instrText>
      </w:r>
      <w:r w:rsidRPr="00191D04">
        <w:fldChar w:fldCharType="separate"/>
      </w:r>
      <w:r w:rsidR="00451CAD" w:rsidRPr="00451CAD">
        <w:rPr>
          <w:noProof/>
          <w:vertAlign w:val="superscript"/>
        </w:rPr>
        <w:t>2</w:t>
      </w:r>
      <w:r w:rsidRPr="00191D04">
        <w:fldChar w:fldCharType="end"/>
      </w:r>
      <w:r w:rsidRPr="00191D04">
        <w:t xml:space="preserve">. </w:t>
      </w:r>
      <w:r w:rsidR="009359D6" w:rsidRPr="00191D04">
        <w:t xml:space="preserve">ECSA estimation determined from </w:t>
      </w:r>
      <w:proofErr w:type="spellStart"/>
      <w:r w:rsidR="009359D6" w:rsidRPr="00191D04">
        <w:t>C</w:t>
      </w:r>
      <w:r w:rsidR="009359D6" w:rsidRPr="00191D04">
        <w:rPr>
          <w:vertAlign w:val="subscript"/>
        </w:rPr>
        <w:t>dl</w:t>
      </w:r>
      <w:proofErr w:type="spellEnd"/>
      <w:r w:rsidR="009359D6" w:rsidRPr="00191D04">
        <w:t xml:space="preserve">. The </w:t>
      </w:r>
      <w:proofErr w:type="spellStart"/>
      <w:r w:rsidR="009359D6" w:rsidRPr="00191D04">
        <w:t>C</w:t>
      </w:r>
      <w:r w:rsidR="009359D6" w:rsidRPr="00191D04">
        <w:rPr>
          <w:vertAlign w:val="subscript"/>
        </w:rPr>
        <w:t>dl</w:t>
      </w:r>
      <w:proofErr w:type="spellEnd"/>
      <w:r w:rsidR="009359D6" w:rsidRPr="00191D04">
        <w:t xml:space="preserve"> obtained from the CV method is expected to be linearly proportional to the ECSA. CV measurements in a non-faradic current region (0.2</w:t>
      </w:r>
      <w:r w:rsidR="006E1172" w:rsidRPr="00191D04">
        <w:rPr>
          <w:rFonts w:eastAsia="微软雅黑" w:hint="eastAsia"/>
        </w:rPr>
        <w:t>-</w:t>
      </w:r>
      <w:r w:rsidR="009359D6" w:rsidRPr="00191D04">
        <w:t xml:space="preserve">0.3 V vs. </w:t>
      </w:r>
      <w:r w:rsidR="00BB1BE4" w:rsidRPr="00191D04">
        <w:t>Hg/</w:t>
      </w:r>
      <w:proofErr w:type="spellStart"/>
      <w:r w:rsidR="00BB1BE4" w:rsidRPr="00191D04">
        <w:t>HgO</w:t>
      </w:r>
      <w:proofErr w:type="spellEnd"/>
      <w:r w:rsidR="009359D6" w:rsidRPr="00191D04">
        <w:t>) at scan rates of 10-80 mV</w:t>
      </w:r>
      <w:r w:rsidR="004D1FE6" w:rsidRPr="00191D04">
        <w:rPr>
          <w:rFonts w:ascii="Cambria Math" w:hAnsi="Cambria Math" w:cs="Cambria Math"/>
        </w:rPr>
        <w:t>⋅</w:t>
      </w:r>
      <w:r w:rsidR="009359D6" w:rsidRPr="00191D04">
        <w:t>s</w:t>
      </w:r>
      <w:r w:rsidR="009359D6" w:rsidRPr="00191D04">
        <w:rPr>
          <w:rFonts w:eastAsia="微软雅黑"/>
          <w:vertAlign w:val="superscript"/>
        </w:rPr>
        <w:t>−</w:t>
      </w:r>
      <w:r w:rsidR="009359D6" w:rsidRPr="00191D04">
        <w:rPr>
          <w:vertAlign w:val="superscript"/>
        </w:rPr>
        <w:t>1</w:t>
      </w:r>
      <w:r w:rsidR="009359D6" w:rsidRPr="00191D04">
        <w:t xml:space="preserve"> of a BPC and BPCF</w:t>
      </w:r>
      <w:r w:rsidR="000330B2" w:rsidRPr="00191D04">
        <w:t>-0.2, BPCF-0.8.</w:t>
      </w:r>
      <w:bookmarkEnd w:id="5"/>
    </w:p>
    <w:p w14:paraId="135D1B35" w14:textId="74F72D2D" w:rsidR="008A2453" w:rsidRPr="009A20CA" w:rsidRDefault="008A2453" w:rsidP="009A20CA">
      <w:pPr>
        <w:pStyle w:val="3"/>
        <w:ind w:firstLineChars="0" w:firstLine="0"/>
        <w:rPr>
          <w:b/>
          <w:bCs/>
        </w:rPr>
      </w:pPr>
      <w:r w:rsidRPr="009A20CA">
        <w:rPr>
          <w:b/>
          <w:bCs/>
        </w:rPr>
        <w:t>Oxygen intercalation and diffusion coefficient measurements.</w:t>
      </w:r>
    </w:p>
    <w:p w14:paraId="279780E9" w14:textId="05C00F22" w:rsidR="005068F0" w:rsidRPr="00191D04" w:rsidRDefault="00B57647" w:rsidP="009A20CA">
      <w:pPr>
        <w:pStyle w:val="3"/>
        <w:rPr>
          <w:color w:val="C00000"/>
        </w:rPr>
      </w:pPr>
      <w:r w:rsidRPr="00191D04">
        <w:t>T</w:t>
      </w:r>
      <w:r w:rsidR="008A2453" w:rsidRPr="00191D04">
        <w:t xml:space="preserve">he electrochemical oxygen intercalation was performed at room temperature in an </w:t>
      </w:r>
      <w:proofErr w:type="spellStart"/>
      <w:r w:rsidR="008A2453" w:rsidRPr="00191D04">
        <w:t>Arsaturated</w:t>
      </w:r>
      <w:proofErr w:type="spellEnd"/>
      <w:r w:rsidR="008A2453" w:rsidRPr="00191D04">
        <w:t xml:space="preserve"> 6M KOH solution using a catalyst-modified GC working electrode, a Pt wire counter electrode, and a Hg/</w:t>
      </w:r>
      <w:proofErr w:type="spellStart"/>
      <w:r w:rsidR="008A2453" w:rsidRPr="00191D04">
        <w:t>HgO</w:t>
      </w:r>
      <w:proofErr w:type="spellEnd"/>
      <w:r w:rsidR="008A2453" w:rsidRPr="00191D04">
        <w:t xml:space="preserve"> reference electrode. CV was run at a 20 mV</w:t>
      </w:r>
      <w:r w:rsidR="004D1FE6" w:rsidRPr="00191D04">
        <w:rPr>
          <w:rFonts w:ascii="Cambria Math" w:hAnsi="Cambria Math" w:cs="Cambria Math"/>
        </w:rPr>
        <w:t>⋅</w:t>
      </w:r>
      <w:r w:rsidR="008A2453" w:rsidRPr="00191D04">
        <w:t>s</w:t>
      </w:r>
      <w:r w:rsidR="008A2453" w:rsidRPr="00191D04">
        <w:rPr>
          <w:rFonts w:eastAsia="微软雅黑"/>
          <w:vertAlign w:val="superscript"/>
        </w:rPr>
        <w:t>−</w:t>
      </w:r>
      <w:r w:rsidR="008A2453" w:rsidRPr="00191D04">
        <w:rPr>
          <w:vertAlign w:val="superscript"/>
        </w:rPr>
        <w:t>1</w:t>
      </w:r>
      <w:r w:rsidR="008A2453" w:rsidRPr="00191D04">
        <w:t xml:space="preserve"> scan rate with the </w:t>
      </w:r>
      <w:r w:rsidR="00FB533D" w:rsidRPr="00191D04">
        <w:t>stationary working electrode</w:t>
      </w:r>
      <w:r w:rsidR="008A2453" w:rsidRPr="00191D04">
        <w:t xml:space="preserve">. </w:t>
      </w:r>
      <w:proofErr w:type="spellStart"/>
      <w:r w:rsidR="00FB533D" w:rsidRPr="00191D04">
        <w:t>Chroamperometry</w:t>
      </w:r>
      <w:proofErr w:type="spellEnd"/>
      <w:r w:rsidR="00FB533D" w:rsidRPr="00191D04">
        <w:t xml:space="preserve"> was performed on the same working electrode to measure the oxygen ion diffusion coefficient </w:t>
      </w:r>
      <w:r w:rsidR="008A2453" w:rsidRPr="00191D04">
        <w:t xml:space="preserve">by applying a potential 50 mV more anodic </w:t>
      </w:r>
      <w:r w:rsidR="00C51E4A" w:rsidRPr="00191D04">
        <w:t>than</w:t>
      </w:r>
      <w:r w:rsidR="008A2453" w:rsidRPr="00191D04">
        <w:t xml:space="preserve"> the E</w:t>
      </w:r>
      <w:r w:rsidR="008A2453" w:rsidRPr="00191D04">
        <w:rPr>
          <w:vertAlign w:val="subscript"/>
        </w:rPr>
        <w:t>1/2</w:t>
      </w:r>
      <w:r w:rsidR="008A2453" w:rsidRPr="00191D04">
        <w:t xml:space="preserve"> (defined as the potential halfway between the peak currents for oxygen insertion and extraction). </w:t>
      </w:r>
      <w:r w:rsidR="00354245" w:rsidRPr="00191D04">
        <w:t xml:space="preserve">The rotation rate was set at 2000 rpm during the chronoamperometry testing </w:t>
      </w:r>
      <w:r w:rsidR="008A2453" w:rsidRPr="00191D04">
        <w:t>to remove any electrolyte-based mass-transfer effect. The chronoamperometry data were plotted as current versus the inverse square root of time (</w:t>
      </w:r>
      <w:proofErr w:type="spellStart"/>
      <w:r w:rsidR="008A2453" w:rsidRPr="00191D04">
        <w:t>i</w:t>
      </w:r>
      <w:proofErr w:type="spellEnd"/>
      <w:r w:rsidR="008A2453" w:rsidRPr="00191D04">
        <w:t xml:space="preserve"> vs. t</w:t>
      </w:r>
      <w:r w:rsidR="008A2453" w:rsidRPr="00191D04">
        <w:rPr>
          <w:rFonts w:eastAsia="微软雅黑"/>
          <w:vertAlign w:val="superscript"/>
        </w:rPr>
        <w:t>−</w:t>
      </w:r>
      <w:r w:rsidR="008A2453" w:rsidRPr="00191D04">
        <w:rPr>
          <w:vertAlign w:val="superscript"/>
        </w:rPr>
        <w:t>1/2</w:t>
      </w:r>
      <w:r w:rsidR="008A2453" w:rsidRPr="00191D04">
        <w:t>), in which the linear portion was fitted to obtain the intercept with the t</w:t>
      </w:r>
      <w:r w:rsidR="008A2453" w:rsidRPr="00191D04">
        <w:rPr>
          <w:rFonts w:eastAsia="微软雅黑"/>
          <w:vertAlign w:val="superscript"/>
        </w:rPr>
        <w:t>−</w:t>
      </w:r>
      <w:r w:rsidR="008A2453" w:rsidRPr="00191D04">
        <w:rPr>
          <w:vertAlign w:val="superscript"/>
        </w:rPr>
        <w:t>1/2</w:t>
      </w:r>
      <w:r w:rsidR="008A2453" w:rsidRPr="00191D04">
        <w:t xml:space="preserve"> axis (at </w:t>
      </w:r>
      <w:proofErr w:type="spellStart"/>
      <w:r w:rsidR="008A2453" w:rsidRPr="00191D04">
        <w:t>i</w:t>
      </w:r>
      <w:proofErr w:type="spellEnd"/>
      <w:r w:rsidR="008A2453" w:rsidRPr="00191D04">
        <w:t xml:space="preserve"> = 0). Using a bounded three-dimensional diffusion model</w:t>
      </w:r>
      <w:r w:rsidR="00DD415E">
        <w:rPr>
          <w:rFonts w:hint="eastAsia"/>
        </w:rPr>
        <w:t xml:space="preserve"> </w:t>
      </w:r>
      <w:r w:rsidR="00E87F84" w:rsidRPr="00191D04">
        <w:fldChar w:fldCharType="begin">
          <w:fldData xml:space="preserve">PEVuZE5vdGU+PENpdGU+PEF1dGhvcj5WYW4gQnVyZW48L0F1dGhvcj48WWVhcj4xOTc4PC9ZZWFy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</w:fldData>
        </w:fldChar>
      </w:r>
      <w:r w:rsidR="00B06CFE">
        <w:instrText xml:space="preserve"> ADDIN EN.CITE </w:instrText>
      </w:r>
      <w:r w:rsidR="00B06CFE">
        <w:fldChar w:fldCharType="begin">
          <w:fldData xml:space="preserve">PEVuZE5vdGU+PENpdGU+PEF1dGhvcj5WYW4gQnVyZW48L0F1dGhvcj48WWVhcj4xOTc4PC9ZZWFy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</w:fldData>
        </w:fldChar>
      </w:r>
      <w:r w:rsidR="00B06CFE">
        <w:instrText xml:space="preserve"> ADDIN EN.CITE.DATA </w:instrText>
      </w:r>
      <w:r w:rsidR="00B06CFE">
        <w:fldChar w:fldCharType="end"/>
      </w:r>
      <w:r w:rsidR="00E87F84" w:rsidRPr="00191D04">
        <w:fldChar w:fldCharType="separate"/>
      </w:r>
      <w:r w:rsidR="00451CAD" w:rsidRPr="00451CAD">
        <w:rPr>
          <w:noProof/>
          <w:vertAlign w:val="superscript"/>
        </w:rPr>
        <w:t>3, 4</w:t>
      </w:r>
      <w:r w:rsidR="00E87F84" w:rsidRPr="00191D04">
        <w:fldChar w:fldCharType="end"/>
      </w:r>
      <w:r w:rsidR="008A2453" w:rsidRPr="00191D04">
        <w:t xml:space="preserve">, this intercept was used to calculate the oxygen ion diffusion coefficient according to the equation </w:t>
      </w:r>
      <w:r w:rsidR="008A2453" w:rsidRPr="00191D04">
        <w:rPr>
          <w:rFonts w:eastAsia="等线"/>
        </w:rPr>
        <w:t>λ</w:t>
      </w:r>
      <w:r w:rsidR="008A2453" w:rsidRPr="00191D04">
        <w:t xml:space="preserve"> = a(</w:t>
      </w:r>
      <w:proofErr w:type="spellStart"/>
      <w:r w:rsidR="008A2453" w:rsidRPr="00191D04">
        <w:t>D</w:t>
      </w:r>
      <w:r w:rsidR="008A2453" w:rsidRPr="00191D04">
        <w:rPr>
          <w:vertAlign w:val="subscript"/>
        </w:rPr>
        <w:t>O</w:t>
      </w:r>
      <w:r w:rsidR="008A2453" w:rsidRPr="00191D04">
        <w:t>t</w:t>
      </w:r>
      <w:proofErr w:type="spellEnd"/>
      <w:r w:rsidR="008A2453" w:rsidRPr="00191D04">
        <w:t>)</w:t>
      </w:r>
      <w:r w:rsidR="008A2453" w:rsidRPr="00191D04">
        <w:rPr>
          <w:rFonts w:eastAsia="微软雅黑"/>
          <w:vertAlign w:val="superscript"/>
        </w:rPr>
        <w:t>−</w:t>
      </w:r>
      <w:r w:rsidR="008A2453" w:rsidRPr="00191D04">
        <w:rPr>
          <w:vertAlign w:val="superscript"/>
        </w:rPr>
        <w:t>1/2</w:t>
      </w:r>
      <w:r w:rsidR="008A2453" w:rsidRPr="00191D04">
        <w:t xml:space="preserve">, where </w:t>
      </w:r>
      <w:r w:rsidR="008A2453" w:rsidRPr="00191D04">
        <w:rPr>
          <w:rFonts w:eastAsia="等线"/>
        </w:rPr>
        <w:t>λ</w:t>
      </w:r>
      <w:r w:rsidR="008A2453" w:rsidRPr="00191D04">
        <w:t xml:space="preserve"> is a dimensionless shape factor, a is the radius of the particle</w:t>
      </w:r>
      <w:r w:rsidR="00317600" w:rsidRPr="00191D04">
        <w:t>,</w:t>
      </w:r>
      <w:r w:rsidR="008A2453" w:rsidRPr="00191D04">
        <w:t xml:space="preserve"> and D</w:t>
      </w:r>
      <w:r w:rsidR="008A2453" w:rsidRPr="00191D04">
        <w:rPr>
          <w:vertAlign w:val="subscript"/>
        </w:rPr>
        <w:t>O</w:t>
      </w:r>
      <w:r w:rsidR="008A2453" w:rsidRPr="00191D04">
        <w:t xml:space="preserve"> is the diffusion coefficient. Here, </w:t>
      </w:r>
      <w:r w:rsidR="008A2453" w:rsidRPr="00191D04">
        <w:rPr>
          <w:rFonts w:eastAsia="等线"/>
        </w:rPr>
        <w:t>λ</w:t>
      </w:r>
      <w:r w:rsidR="008A2453" w:rsidRPr="00191D04">
        <w:t xml:space="preserve"> was assumed to be 2, which is representative of a rounded parallelepiped, halfway between the values for a sphere (λ = 1.77) and a cube (λ = 2.26). </w:t>
      </w:r>
      <w:r w:rsidR="00802B04" w:rsidRPr="00191D04">
        <w:rPr>
          <w:rFonts w:ascii="Cambria Math" w:hAnsi="Cambria Math" w:cs="Cambria Math"/>
        </w:rPr>
        <w:t>𝑎</w:t>
      </w:r>
      <w:r w:rsidR="00802B04" w:rsidRPr="00191D04">
        <w:t xml:space="preserve"> is the radius of </w:t>
      </w:r>
      <w:r w:rsidR="00A934A7">
        <w:t xml:space="preserve">the </w:t>
      </w:r>
      <w:r w:rsidR="00802B04" w:rsidRPr="00191D04">
        <w:t>perovskite particles identified from the HRTEM image</w:t>
      </w:r>
      <w:r w:rsidR="00DD415E">
        <w:rPr>
          <w:rFonts w:hint="eastAsia"/>
        </w:rPr>
        <w:t xml:space="preserve"> </w:t>
      </w:r>
      <w:r w:rsidR="00802B04" w:rsidRPr="00191D04">
        <w:fldChar w:fldCharType="begin"/>
      </w:r>
      <w:r w:rsidR="00451CAD">
        <w:instrText xml:space="preserve"> ADDIN EN.CITE &lt;EndNote&gt;&lt;Cite&gt;&lt;Author&gt;Mefford&lt;/Author&gt;&lt;Year&gt;2014&lt;/Year&gt;&lt;RecNum&gt;190&lt;/RecNum&gt;&lt;DisplayText&gt;&lt;style face="superscript"&gt;5&lt;/style&gt;&lt;/DisplayText&gt;&lt;record&gt;&lt;rec-number&gt;190&lt;/rec-number&gt;&lt;foreign-keys&gt;&lt;key app="EN" db-id="fv9azad9raxszpeewtqxxdwlt2aae9s52t2w" timestamp="1738998732"&gt;190&lt;/key&gt;&lt;/foreign-keys&gt;&lt;ref-type name="Journal Article"&gt;17&lt;/ref-type&gt;&lt;contributors&gt;&lt;authors&gt;&lt;author&gt;Mefford, J. Tyler&lt;/author&gt;&lt;author&gt;Hardin, William G.&lt;/author&gt;&lt;author&gt;Dai, Sheng&lt;/author&gt;&lt;author&gt;Johnston, Keith P.&lt;/author&gt;&lt;author&gt;Stevenson, Keith J.&lt;/author&gt;&lt;/authors&gt;&lt;/contributors&gt;&lt;titles&gt;&lt;title&gt;Anion charge storage through oxygen intercalation in LaMnO3 perovskite pseudocapacitor electrodes&lt;/title&gt;&lt;secondary-title&gt;Nature Materials&lt;/secondary-title&gt;&lt;/titles&gt;&lt;periodical&gt;&lt;full-title&gt;Nature Materials&lt;/full-title&gt;&lt;/periodical&gt;&lt;pages&gt;726-732&lt;/pages&gt;&lt;volume&gt;13&lt;/volume&gt;&lt;number&gt;7&lt;/number&gt;&lt;dates&gt;&lt;year&gt;2014&lt;/year&gt;&lt;pub-dates&gt;&lt;date&gt;2014/07/01&lt;/date&gt;&lt;/pub-dates&gt;&lt;/dates&gt;&lt;isbn&gt;1476-4660&lt;/isbn&gt;&lt;urls&gt;&lt;related-urls&gt;&lt;url&gt;https://doi.org/10.1038/nmat4000&lt;/url&gt;&lt;/related-urls&gt;&lt;/urls&gt;&lt;electronic-resource-num&gt;10.1038/nmat4000&lt;/electronic-resource-num&gt;&lt;/record&gt;&lt;/Cite&gt;&lt;/EndNote&gt;</w:instrText>
      </w:r>
      <w:r w:rsidR="00802B04" w:rsidRPr="00191D04">
        <w:fldChar w:fldCharType="separate"/>
      </w:r>
      <w:r w:rsidR="00451CAD" w:rsidRPr="00451CAD">
        <w:rPr>
          <w:noProof/>
          <w:vertAlign w:val="superscript"/>
        </w:rPr>
        <w:t>5</w:t>
      </w:r>
      <w:r w:rsidR="00802B04" w:rsidRPr="00191D04">
        <w:fldChar w:fldCharType="end"/>
      </w:r>
      <w:r w:rsidR="008A2453" w:rsidRPr="00191D04">
        <w:t>.</w:t>
      </w:r>
    </w:p>
    <w:p w14:paraId="05D1EF3D" w14:textId="6F7E7F4A" w:rsidR="00AB32F1" w:rsidRPr="009A20CA" w:rsidRDefault="006309A8" w:rsidP="00E64283">
      <w:pPr>
        <w:pStyle w:val="af0"/>
        <w:numPr>
          <w:ilvl w:val="1"/>
          <w:numId w:val="1"/>
        </w:numPr>
        <w:spacing w:line="278" w:lineRule="auto"/>
        <w:ind w:firstLineChars="0"/>
        <w:textAlignment w:val="top"/>
        <w:rPr>
          <w:rFonts w:ascii="Times New Roman" w:hAnsi="Times New Roman" w:cs="Times New Roman"/>
          <w:b/>
          <w:bCs/>
          <w:color w:val="C00000"/>
          <w:sz w:val="24"/>
          <w:szCs w:val="24"/>
        </w:rPr>
      </w:pPr>
      <w:r w:rsidRPr="009A20CA">
        <w:rPr>
          <w:rFonts w:ascii="Times New Roman" w:hAnsi="Times New Roman" w:cs="Times New Roman"/>
          <w:b/>
          <w:bCs/>
          <w:sz w:val="24"/>
          <w:szCs w:val="24"/>
        </w:rPr>
        <w:lastRenderedPageBreak/>
        <w:t>Turnover frequencies (TOFs) for the OER</w:t>
      </w:r>
    </w:p>
    <w:p w14:paraId="6FEDDD91" w14:textId="77777777" w:rsidR="006309A8" w:rsidRPr="00191D04" w:rsidRDefault="006309A8" w:rsidP="009A20CA">
      <w:pPr>
        <w:pStyle w:val="3"/>
      </w:pPr>
      <w:r w:rsidRPr="00191D04">
        <w:t>Equation (1) was used to compute the TOFs for the OER with each catalyst to evaluate the capacity of the catalytic sites:</w:t>
      </w:r>
    </w:p>
    <w:p w14:paraId="669EFA02" w14:textId="2CF72384" w:rsidR="006309A8" w:rsidRPr="00191D04" w:rsidRDefault="006309A8" w:rsidP="009A20CA">
      <w:pPr>
        <w:pStyle w:val="3"/>
      </w:pPr>
      <w:r w:rsidRPr="00191D04">
        <w:t>TOF=JA/4Fn</w:t>
      </w:r>
      <w:r w:rsidR="00897E8D" w:rsidRPr="00191D04">
        <w:tab/>
      </w:r>
      <w:r w:rsidR="00DD415E">
        <w:tab/>
      </w:r>
      <w:r w:rsidR="00897E8D" w:rsidRPr="00191D04">
        <w:rPr>
          <w:rFonts w:hint="eastAsia"/>
        </w:rPr>
        <w:t>(1)</w:t>
      </w:r>
    </w:p>
    <w:p w14:paraId="33E905CA" w14:textId="1D5A9E53" w:rsidR="006309A8" w:rsidRPr="00191D04" w:rsidRDefault="006309A8" w:rsidP="009A20CA">
      <w:pPr>
        <w:pStyle w:val="3"/>
      </w:pPr>
      <w:r w:rsidRPr="00191D04">
        <w:t>Where J, A, F, and n are the current density at 1.5</w:t>
      </w:r>
      <w:r w:rsidR="00DD2933">
        <w:rPr>
          <w:rFonts w:hint="eastAsia"/>
        </w:rPr>
        <w:t>5</w:t>
      </w:r>
      <w:r w:rsidRPr="00191D04">
        <w:t>V for OER</w:t>
      </w:r>
      <w:r w:rsidR="00FB533D" w:rsidRPr="00191D04">
        <w:t xml:space="preserve"> </w:t>
      </w:r>
      <w:r w:rsidRPr="00191D04">
        <w:t>(mA</w:t>
      </w:r>
      <w:r w:rsidR="00455D4C" w:rsidRPr="00455D4C">
        <w:rPr>
          <w:rFonts w:hint="eastAsia"/>
        </w:rPr>
        <w:t>·</w:t>
      </w:r>
      <w:r w:rsidRPr="00191D04">
        <w:t>cm</w:t>
      </w:r>
      <w:r w:rsidRPr="00191D04">
        <w:rPr>
          <w:vertAlign w:val="superscript"/>
        </w:rPr>
        <w:t>-2</w:t>
      </w:r>
      <w:r w:rsidRPr="00191D04">
        <w:t>), electrode area(cm</w:t>
      </w:r>
      <w:r w:rsidRPr="00191D04">
        <w:rPr>
          <w:vertAlign w:val="superscript"/>
        </w:rPr>
        <w:t>2</w:t>
      </w:r>
      <w:r w:rsidRPr="00191D04">
        <w:t>), Faraday constant (96500 A s mol</w:t>
      </w:r>
      <w:r w:rsidRPr="00191D04">
        <w:rPr>
          <w:vertAlign w:val="superscript"/>
        </w:rPr>
        <w:t>-1</w:t>
      </w:r>
      <w:r w:rsidRPr="00191D04">
        <w:t>), and the amount of catalyst (moles), respectively.</w:t>
      </w:r>
    </w:p>
    <w:p w14:paraId="73914754" w14:textId="0ED3824F" w:rsidR="006309A8" w:rsidRPr="009A20CA" w:rsidRDefault="006309A8" w:rsidP="00E64283">
      <w:pPr>
        <w:pStyle w:val="af0"/>
        <w:numPr>
          <w:ilvl w:val="1"/>
          <w:numId w:val="1"/>
        </w:numPr>
        <w:spacing w:line="278" w:lineRule="auto"/>
        <w:ind w:firstLineChars="0"/>
        <w:textAlignment w:val="top"/>
        <w:rPr>
          <w:rFonts w:ascii="Times New Roman" w:hAnsi="Times New Roman" w:cs="Times New Roman"/>
          <w:b/>
          <w:bCs/>
          <w:sz w:val="24"/>
          <w:szCs w:val="24"/>
        </w:rPr>
      </w:pPr>
      <w:r w:rsidRPr="009A20CA">
        <w:rPr>
          <w:rFonts w:ascii="Times New Roman" w:hAnsi="Times New Roman" w:cs="Times New Roman"/>
          <w:b/>
          <w:bCs/>
          <w:sz w:val="24"/>
          <w:szCs w:val="24"/>
        </w:rPr>
        <w:t>Calculation of the specific activity (SA) and mass activity (MA)</w:t>
      </w:r>
    </w:p>
    <w:p w14:paraId="51BA6D48" w14:textId="4A788D47" w:rsidR="006309A8" w:rsidRPr="00191D04" w:rsidRDefault="006309A8" w:rsidP="009A20CA">
      <w:pPr>
        <w:pStyle w:val="3"/>
      </w:pPr>
      <w:r w:rsidRPr="00191D04">
        <w:t>The specific activity (mA</w:t>
      </w:r>
      <w:r w:rsidR="004D1FE6" w:rsidRPr="00191D04">
        <w:rPr>
          <w:rFonts w:ascii="Cambria Math" w:hAnsi="Cambria Math" w:cs="Cambria Math"/>
        </w:rPr>
        <w:t>⋅</w:t>
      </w:r>
      <w:r w:rsidRPr="00191D04">
        <w:t>cm</w:t>
      </w:r>
      <w:r w:rsidRPr="00191D04">
        <w:rPr>
          <w:vertAlign w:val="superscript"/>
        </w:rPr>
        <w:t>-2</w:t>
      </w:r>
      <w:r w:rsidR="00184559" w:rsidRPr="00184559">
        <w:rPr>
          <w:rFonts w:hint="eastAsia"/>
          <w:vertAlign w:val="subscript"/>
        </w:rPr>
        <w:t>BET</w:t>
      </w:r>
      <w:r w:rsidRPr="00191D04">
        <w:t>) was calculated with the equation:</w:t>
      </w:r>
    </w:p>
    <w:p w14:paraId="43EC0066" w14:textId="0C126171" w:rsidR="006B78FD" w:rsidRPr="00191D04" w:rsidRDefault="006309A8" w:rsidP="007531DC">
      <w:pPr>
        <w:pStyle w:val="3"/>
      </w:pPr>
      <w:r w:rsidRPr="00191D04">
        <w:t>Specific activity=J</w:t>
      </w:r>
      <w:r w:rsidR="007531DC">
        <w:rPr>
          <w:rFonts w:hint="eastAsia"/>
        </w:rPr>
        <w:t>A</w:t>
      </w:r>
      <w:r w:rsidRPr="00191D04">
        <w:t>/10</w:t>
      </w:r>
      <w:r w:rsidR="007531DC" w:rsidRPr="007531DC">
        <w:rPr>
          <w:rFonts w:hint="eastAsia"/>
          <w:vertAlign w:val="superscript"/>
        </w:rPr>
        <w:t>4</w:t>
      </w:r>
      <w:r w:rsidR="00191D04" w:rsidRPr="00191D04">
        <w:rPr>
          <w:rFonts w:hint="eastAsia"/>
        </w:rPr>
        <w:t>*</w:t>
      </w:r>
      <w:r w:rsidRPr="00191D04">
        <w:t>m*S</w:t>
      </w:r>
      <w:r w:rsidRPr="00191D04">
        <w:rPr>
          <w:vertAlign w:val="subscript"/>
        </w:rPr>
        <w:t>BET</w:t>
      </w:r>
      <w:r w:rsidR="00897E8D" w:rsidRPr="00191D04">
        <w:tab/>
      </w:r>
      <w:r w:rsidR="00897E8D" w:rsidRPr="00191D04">
        <w:tab/>
      </w:r>
      <w:r w:rsidR="00897E8D" w:rsidRPr="00191D04">
        <w:rPr>
          <w:rFonts w:hint="eastAsia"/>
        </w:rPr>
        <w:t>(2)</w:t>
      </w:r>
    </w:p>
    <w:p w14:paraId="1DBD8E6D" w14:textId="37BF934D" w:rsidR="006309A8" w:rsidRPr="00E11307" w:rsidRDefault="00455D4C" w:rsidP="009A20CA">
      <w:pPr>
        <w:pStyle w:val="3"/>
      </w:pPr>
      <w:r w:rsidRPr="00E11307">
        <w:rPr>
          <w:rFonts w:hint="eastAsia"/>
        </w:rPr>
        <w:t>The mass activity</w:t>
      </w:r>
      <w:r w:rsidR="006309A8" w:rsidRPr="00E11307">
        <w:t>(A</w:t>
      </w:r>
      <w:r w:rsidR="004D1FE6" w:rsidRPr="00E11307">
        <w:rPr>
          <w:rFonts w:ascii="Cambria Math" w:hAnsi="Cambria Math" w:cs="Cambria Math"/>
        </w:rPr>
        <w:t>⋅</w:t>
      </w:r>
      <w:r w:rsidR="006309A8" w:rsidRPr="00E11307">
        <w:t>g</w:t>
      </w:r>
      <w:r w:rsidR="006309A8" w:rsidRPr="00E11307">
        <w:rPr>
          <w:vertAlign w:val="superscript"/>
        </w:rPr>
        <w:t>-1</w:t>
      </w:r>
      <w:r w:rsidR="00545C39" w:rsidRPr="00E11307">
        <w:rPr>
          <w:vertAlign w:val="subscript"/>
        </w:rPr>
        <w:t>catalyst​</w:t>
      </w:r>
      <w:r w:rsidR="006309A8" w:rsidRPr="00E11307">
        <w:t xml:space="preserve">) </w:t>
      </w:r>
      <w:r w:rsidRPr="00E11307">
        <w:rPr>
          <w:rFonts w:hint="eastAsia"/>
        </w:rPr>
        <w:t>was calculated from the measured current density</w:t>
      </w:r>
      <w:r w:rsidRPr="00E11307">
        <w:t>(mA·cm</w:t>
      </w:r>
      <w:r w:rsidRPr="00E11307">
        <w:rPr>
          <w:rFonts w:hint="eastAsia"/>
          <w:vertAlign w:val="superscript"/>
        </w:rPr>
        <w:t>-2</w:t>
      </w:r>
      <w:r w:rsidRPr="00E11307">
        <w:t>) and normalized by the catalyst mass loading at a fixed potential of 1.55 V versus RHE. The following equation was used:</w:t>
      </w:r>
    </w:p>
    <w:p w14:paraId="6150096E" w14:textId="364253D4" w:rsidR="007531DC" w:rsidRPr="00A23C12" w:rsidRDefault="007531DC" w:rsidP="009A20CA">
      <w:pPr>
        <w:pStyle w:val="3"/>
      </w:pPr>
      <w:r w:rsidRPr="00A23C12">
        <w:rPr>
          <w:rFonts w:hint="eastAsia"/>
        </w:rPr>
        <w:t>Mass activity=</w:t>
      </w:r>
      <w:r w:rsidR="00BC0F7E" w:rsidRPr="00A23C12">
        <w:rPr>
          <w:rFonts w:hint="eastAsia"/>
        </w:rPr>
        <w:t>JA/m</w:t>
      </w:r>
      <w:r w:rsidR="005706C3" w:rsidRPr="00A23C12">
        <w:rPr>
          <w:rFonts w:hint="eastAsia"/>
          <w:vertAlign w:val="subscript"/>
        </w:rPr>
        <w:t xml:space="preserve"> catalyst</w:t>
      </w:r>
      <w:r w:rsidR="00545C39" w:rsidRPr="00A23C12">
        <w:tab/>
      </w:r>
      <w:r w:rsidR="00A23C12" w:rsidRPr="00A23C12">
        <w:tab/>
      </w:r>
      <w:r w:rsidR="00545C39" w:rsidRPr="00A23C12">
        <w:rPr>
          <w:rFonts w:hint="eastAsia"/>
        </w:rPr>
        <w:t>(3)</w:t>
      </w:r>
    </w:p>
    <w:p w14:paraId="4FFD48B7" w14:textId="6874DABE" w:rsidR="00DD2933" w:rsidRPr="00A23C12" w:rsidRDefault="00455D4C" w:rsidP="009A20CA">
      <w:pPr>
        <w:pStyle w:val="3"/>
      </w:pPr>
      <w:r w:rsidRPr="00A23C12">
        <w:t>where J is the current density at 1.55 V (mA·cm</w:t>
      </w:r>
      <w:r w:rsidRPr="00A23C12">
        <w:rPr>
          <w:rFonts w:hint="eastAsia"/>
          <w:vertAlign w:val="superscript"/>
        </w:rPr>
        <w:t>-2</w:t>
      </w:r>
      <w:r w:rsidRPr="00A23C12">
        <w:t>), A is the geometric electrode area (cm</w:t>
      </w:r>
      <w:r w:rsidRPr="00A23C12">
        <w:rPr>
          <w:rFonts w:hint="eastAsia"/>
          <w:vertAlign w:val="superscript"/>
        </w:rPr>
        <w:t>2</w:t>
      </w:r>
      <w:r w:rsidRPr="00A23C12">
        <w:t>), and m is the mass loading of the catalyst on the electrode (mg).</w:t>
      </w:r>
    </w:p>
    <w:p w14:paraId="32F625CB" w14:textId="59DFF582" w:rsidR="00B25968" w:rsidRPr="009A20CA" w:rsidRDefault="00B25968" w:rsidP="00E64283">
      <w:pPr>
        <w:pStyle w:val="af0"/>
        <w:numPr>
          <w:ilvl w:val="1"/>
          <w:numId w:val="1"/>
        </w:numPr>
        <w:spacing w:line="278" w:lineRule="auto"/>
        <w:ind w:firstLineChars="0"/>
        <w:textAlignment w:val="top"/>
        <w:rPr>
          <w:rFonts w:ascii="Times New Roman" w:hAnsi="Times New Roman" w:cs="Times New Roman"/>
          <w:b/>
          <w:bCs/>
          <w:sz w:val="24"/>
          <w:szCs w:val="24"/>
        </w:rPr>
      </w:pPr>
      <w:r w:rsidRPr="009A20CA">
        <w:rPr>
          <w:rFonts w:ascii="Times New Roman" w:hAnsi="Times New Roman" w:cs="Times New Roman"/>
          <w:b/>
          <w:bCs/>
          <w:sz w:val="24"/>
          <w:szCs w:val="24"/>
        </w:rPr>
        <w:t>Zn-air batteries</w:t>
      </w:r>
    </w:p>
    <w:p w14:paraId="48557DFF" w14:textId="75531E9D" w:rsidR="00B25968" w:rsidRPr="00191D04" w:rsidRDefault="00B25968" w:rsidP="009A20CA">
      <w:pPr>
        <w:pStyle w:val="3"/>
      </w:pPr>
      <w:r w:rsidRPr="00191D04">
        <w:t xml:space="preserve">In this work, catalyst Super P = 1:1 (wt.%) </w:t>
      </w:r>
      <w:r w:rsidR="00C34DCB" w:rsidRPr="00191D04">
        <w:t>was</w:t>
      </w:r>
      <w:r w:rsidRPr="00191D04">
        <w:t xml:space="preserve"> mixed and ground for 15 min. After that,</w:t>
      </w:r>
      <w:r w:rsidR="004D1FE6" w:rsidRPr="00191D04">
        <w:rPr>
          <w:rFonts w:hint="eastAsia"/>
        </w:rPr>
        <w:t xml:space="preserve"> </w:t>
      </w:r>
      <w:r w:rsidRPr="00191D04">
        <w:t>5wt.% PTFE solution (10% of the total mass) was introduced into the resulting mixture</w:t>
      </w:r>
      <w:r w:rsidR="00C51E4A" w:rsidRPr="00191D04">
        <w:t>,</w:t>
      </w:r>
      <w:r w:rsidRPr="00191D04">
        <w:t xml:space="preserve"> followed by grinding for 45 min. The resulting mixture was then coated onto carbon film (CF), named air cathode, which was then dried at high temperature overnight to remove the ethanol. To assemble an aqueous RZAB, a Zn plate was used as the anode, 6 M KOH and 0.2 M Zn</w:t>
      </w:r>
      <w:r w:rsidR="004D1FE6" w:rsidRPr="00191D04">
        <w:rPr>
          <w:rFonts w:hint="eastAsia"/>
        </w:rPr>
        <w:t xml:space="preserve"> </w:t>
      </w:r>
      <w:r w:rsidRPr="00191D04">
        <w:t>(Ac)</w:t>
      </w:r>
      <w:r w:rsidRPr="00191D04">
        <w:rPr>
          <w:vertAlign w:val="subscript"/>
        </w:rPr>
        <w:t>2</w:t>
      </w:r>
      <w:r w:rsidR="004D1FE6" w:rsidRPr="00191D04">
        <w:rPr>
          <w:rFonts w:ascii="Cambria Math" w:hAnsi="Cambria Math" w:cs="Cambria Math"/>
        </w:rPr>
        <w:t>⋅</w:t>
      </w:r>
      <w:r w:rsidRPr="00191D04">
        <w:t>2H</w:t>
      </w:r>
      <w:r w:rsidRPr="00191D04">
        <w:rPr>
          <w:vertAlign w:val="subscript"/>
        </w:rPr>
        <w:t>2</w:t>
      </w:r>
      <w:r w:rsidRPr="00191D04">
        <w:t>O as an electrolyte, and a pump to circulate the electrolyte. The effective exposure area of the cathode to air is about 1 cm</w:t>
      </w:r>
      <w:r w:rsidRPr="00191D04">
        <w:rPr>
          <w:vertAlign w:val="superscript"/>
        </w:rPr>
        <w:t>2</w:t>
      </w:r>
      <w:r w:rsidRPr="00191D04">
        <w:t>.</w:t>
      </w:r>
    </w:p>
    <w:p w14:paraId="4956A480" w14:textId="1A2BA90B" w:rsidR="00D150C0" w:rsidRDefault="00C34DCB" w:rsidP="009A20CA">
      <w:pPr>
        <w:pStyle w:val="3"/>
      </w:pPr>
      <w:r w:rsidRPr="00191D04">
        <w:t>The LANDT testing system was used to evaluate the performance of the assembled ZABs. The galvanostatic charging-discharging process with 1 h per cycle (charge for 30 min, discharge for 30 min) was used to estimate the cycle life of the RZABs. The discharge plateau of the RZABs at various current densities from 5 to 50 mA</w:t>
      </w:r>
      <w:r w:rsidR="004D1FE6" w:rsidRPr="00191D04">
        <w:rPr>
          <w:rFonts w:ascii="Cambria Math" w:hAnsi="Cambria Math" w:cs="Cambria Math"/>
        </w:rPr>
        <w:t>⋅</w:t>
      </w:r>
      <w:r w:rsidRPr="00191D04">
        <w:t>cm</w:t>
      </w:r>
      <w:r w:rsidRPr="00191D04">
        <w:rPr>
          <w:vertAlign w:val="superscript"/>
        </w:rPr>
        <w:t>-2</w:t>
      </w:r>
      <w:r w:rsidRPr="00191D04">
        <w:t xml:space="preserve"> was obtained by the galvanostatic discharging process. According to the galvanostatic discharge curves at a constant current density of 10 mA</w:t>
      </w:r>
      <w:r w:rsidR="004D1FE6" w:rsidRPr="00191D04">
        <w:rPr>
          <w:rFonts w:ascii="Cambria Math" w:hAnsi="Cambria Math" w:cs="Cambria Math"/>
        </w:rPr>
        <w:t>⋅</w:t>
      </w:r>
      <w:r w:rsidRPr="00191D04">
        <w:t>cm</w:t>
      </w:r>
      <w:r w:rsidRPr="00191D04">
        <w:rPr>
          <w:vertAlign w:val="superscript"/>
        </w:rPr>
        <w:t>-2</w:t>
      </w:r>
      <w:r w:rsidRPr="00191D04">
        <w:t xml:space="preserve"> and the consumed mass </w:t>
      </w:r>
      <w:r w:rsidRPr="00191D04">
        <w:lastRenderedPageBreak/>
        <w:t>of the Zn plate, the specific capacity of the RZABs was calculated.</w:t>
      </w:r>
    </w:p>
    <w:p w14:paraId="7794E1F6" w14:textId="04DFAFAF" w:rsidR="00B06CFE" w:rsidRPr="00B06CFE" w:rsidRDefault="00B06CFE" w:rsidP="00B06CFE">
      <w:pPr>
        <w:pStyle w:val="3"/>
        <w:ind w:firstLineChars="0" w:firstLine="0"/>
        <w:rPr>
          <w:b/>
          <w:bCs/>
        </w:rPr>
      </w:pPr>
      <w:r w:rsidRPr="00B06CFE">
        <w:rPr>
          <w:rFonts w:hint="eastAsia"/>
          <w:b/>
          <w:bCs/>
        </w:rPr>
        <w:t>1.7</w:t>
      </w:r>
      <w:r>
        <w:rPr>
          <w:rFonts w:hint="eastAsia"/>
          <w:b/>
          <w:bCs/>
        </w:rPr>
        <w:t>.</w:t>
      </w:r>
      <w:r w:rsidRPr="00B06CFE">
        <w:rPr>
          <w:rFonts w:hint="eastAsia"/>
          <w:b/>
          <w:bCs/>
        </w:rPr>
        <w:t xml:space="preserve"> Density functional theory (DFT) calculations</w:t>
      </w:r>
    </w:p>
    <w:p w14:paraId="76540157" w14:textId="2EE101DB" w:rsidR="00B06CFE" w:rsidRDefault="00B06CFE" w:rsidP="00B06CFE">
      <w:pPr>
        <w:pStyle w:val="3"/>
        <w:ind w:firstLineChars="0" w:firstLine="0"/>
      </w:pPr>
      <w:r>
        <w:rPr>
          <w:rFonts w:hint="eastAsia"/>
        </w:rPr>
        <w:t xml:space="preserve">All spin-polarized density functional theory (DFT) calculations were performed using the Vienna Ab-initio Simulation Package (VASP) </w:t>
      </w:r>
      <w:r>
        <w:fldChar w:fldCharType="begin">
          <w:fldData xml:space="preserve">PEVuZE5vdGU+PENpdGU+PEF1dGhvcj5IYWZuZXI8L0F1dGhvcj48WWVhcj4yMDA4PC9ZZWFyPjxS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</w:fldData>
        </w:fldChar>
      </w:r>
      <w:r>
        <w:instrText xml:space="preserve"> ADDIN EN.CITE </w:instrText>
      </w:r>
      <w:r>
        <w:fldChar w:fldCharType="begin">
          <w:fldData xml:space="preserve">PEVuZE5vdGU+PENpdGU+PEF1dGhvcj5IYWZuZXI8L0F1dGhvcj48WWVhcj4yMDA4PC9ZZWFyPjxS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</w:fldData>
        </w:fldChar>
      </w:r>
      <w:r>
        <w:instrText xml:space="preserve"> ADDIN EN.CITE.DATA </w:instrText>
      </w:r>
      <w:r>
        <w:fldChar w:fldCharType="end"/>
      </w:r>
      <w:r>
        <w:fldChar w:fldCharType="separate"/>
      </w:r>
      <w:r w:rsidRPr="00B06CFE">
        <w:rPr>
          <w:noProof/>
          <w:vertAlign w:val="superscript"/>
        </w:rPr>
        <w:t>6-8</w:t>
      </w:r>
      <w:r>
        <w:fldChar w:fldCharType="end"/>
      </w:r>
      <w:r>
        <w:rPr>
          <w:rFonts w:hint="eastAsia"/>
        </w:rPr>
        <w:t>. The exchange-correlation functional was treated within the generalized gradient approximation (GGA) using the Perdew-Burke-</w:t>
      </w:r>
      <w:proofErr w:type="spellStart"/>
      <w:r>
        <w:rPr>
          <w:rFonts w:hint="eastAsia"/>
        </w:rPr>
        <w:t>Ernzerhof</w:t>
      </w:r>
      <w:proofErr w:type="spellEnd"/>
      <w:r>
        <w:rPr>
          <w:rFonts w:hint="eastAsia"/>
        </w:rPr>
        <w:t xml:space="preserve"> (PBE) formulation </w:t>
      </w:r>
      <w:r>
        <w:fldChar w:fldCharType="begin"/>
      </w:r>
      <w:r>
        <w:instrText xml:space="preserve"> ADDIN EN.CITE &lt;EndNote&gt;&lt;Cite&gt;&lt;Author&gt;Perdew&lt;/Author&gt;&lt;Year&gt;1996&lt;/Year&gt;&lt;RecNum&gt;294&lt;/RecNum&gt;&lt;DisplayText&gt;&lt;style face="superscript"&gt;9&lt;/style&gt;&lt;/DisplayText&gt;&lt;record&gt;&lt;rec-number&gt;294&lt;/rec-number&gt;&lt;foreign-keys&gt;&lt;key app="EN" db-id="fv9azad9raxszpeewtqxxdwlt2aae9s52t2w" timestamp="1761977394"&gt;294&lt;/key&gt;&lt;/foreign-keys&gt;&lt;ref-type name="Journal Article"&gt;17&lt;/ref-type&gt;&lt;contributors&gt;&lt;authors&gt;&lt;author&gt;Perdew, John P.&lt;/author&gt;&lt;author&gt;Burke, Kieron&lt;/author&gt;&lt;author&gt;Ernzerhof, Matthias&lt;/author&gt;&lt;/authors&gt;&lt;/contributors&gt;&lt;titles&gt;&lt;title&gt;Generalized Gradient Approximation Made Simple&lt;/title&gt;&lt;secondary-title&gt;Physical Review Letters&lt;/secondary-title&gt;&lt;/titles&gt;&lt;periodical&gt;&lt;full-title&gt;Physical Review Letters&lt;/full-title&gt;&lt;/periodical&gt;&lt;pages&gt;3865-3868&lt;/pages&gt;&lt;volume&gt;77&lt;/volume&gt;&lt;number&gt;18&lt;/number&gt;&lt;dates&gt;&lt;year&gt;1996&lt;/year&gt;&lt;pub-dates&gt;&lt;date&gt;10/28/&lt;/date&gt;&lt;/pub-dates&gt;&lt;/dates&gt;&lt;publisher&gt;American Physical Society&lt;/publisher&gt;&lt;urls&gt;&lt;related-urls&gt;&lt;url&gt;https://link.aps.org/doi/10.1103/PhysRevLett.77.3865&lt;/url&gt;&lt;/related-urls&gt;&lt;/urls&gt;&lt;electronic-resource-num&gt;10.1103/PhysRevLett.77.3865&lt;/electronic-resource-num&gt;&lt;/record&gt;&lt;/Cite&gt;&lt;/EndNote&gt;</w:instrText>
      </w:r>
      <w:r>
        <w:fldChar w:fldCharType="separate"/>
      </w:r>
      <w:r w:rsidRPr="00B06CFE">
        <w:rPr>
          <w:noProof/>
          <w:vertAlign w:val="superscript"/>
        </w:rPr>
        <w:t>9</w:t>
      </w:r>
      <w:r>
        <w:fldChar w:fldCharType="end"/>
      </w:r>
      <w:r>
        <w:rPr>
          <w:rFonts w:hint="eastAsia"/>
        </w:rPr>
        <w:t>. The electron-ion interactions were described by the projector augmented-wave (PAW) pseudopotentials. A plane-wave kinetic energy cutoff of 520 eV was set for the basis set. The Brillouin zone was sampled using a 3</w:t>
      </w:r>
      <w:r>
        <w:rPr>
          <w:rFonts w:hint="eastAsia"/>
        </w:rPr>
        <w:t>×</w:t>
      </w:r>
      <w:r>
        <w:rPr>
          <w:rFonts w:hint="eastAsia"/>
        </w:rPr>
        <w:t>4</w:t>
      </w:r>
      <w:r>
        <w:rPr>
          <w:rFonts w:hint="eastAsia"/>
        </w:rPr>
        <w:t>×</w:t>
      </w:r>
      <w:r>
        <w:rPr>
          <w:rFonts w:hint="eastAsia"/>
        </w:rPr>
        <w:t xml:space="preserve">1 </w:t>
      </w:r>
      <w:proofErr w:type="spellStart"/>
      <w:r>
        <w:rPr>
          <w:rFonts w:hint="eastAsia"/>
        </w:rPr>
        <w:t>Monkhorst</w:t>
      </w:r>
      <w:proofErr w:type="spellEnd"/>
      <w:r>
        <w:rPr>
          <w:rFonts w:hint="eastAsia"/>
        </w:rPr>
        <w:t>-Pack k-point mesh for geometric optimization. To account for the strong on-site Coulomb interactions of the 3d electrons, the DFT+U approach was employed for Co and Fe atoms, with an effective U-J parameter of 4.0 eV applied to Co and Fe. Van der Waals interactions were considered using Grimme's DFT-D3 dispersion correction method. A vacuum layer of at least 15 Å was applied in the direction perpendicular to the slab to avoid spurious interactions between periodic images.</w:t>
      </w:r>
    </w:p>
    <w:p w14:paraId="6CC69AC0" w14:textId="7346CF35" w:rsidR="00D150C0" w:rsidRPr="00191D04" w:rsidRDefault="00D150C0" w:rsidP="00D150C0">
      <w:pPr>
        <w:widowControl/>
        <w:jc w:val="left"/>
        <w:rPr>
          <w:rFonts w:ascii="Times New Roman" w:hAnsi="Times New Roman" w:cs="Times New Roman"/>
          <w:sz w:val="18"/>
          <w:szCs w:val="18"/>
        </w:rPr>
      </w:pPr>
      <w:r>
        <w:rPr>
          <w:rFonts w:ascii="Times New Roman" w:hAnsi="Times New Roman" w:cs="Times New Roman"/>
          <w:sz w:val="18"/>
          <w:szCs w:val="18"/>
        </w:rPr>
        <w:br w:type="page"/>
      </w:r>
    </w:p>
    <w:p w14:paraId="0315C668" w14:textId="77777777" w:rsidR="005D2498" w:rsidRPr="009A20CA" w:rsidRDefault="00897E8D" w:rsidP="005D2498">
      <w:pPr>
        <w:spacing w:line="278" w:lineRule="auto"/>
        <w:textAlignment w:val="top"/>
        <w:rPr>
          <w:rStyle w:val="a9"/>
          <w:rFonts w:hint="eastAsia"/>
          <w:sz w:val="24"/>
          <w:szCs w:val="24"/>
        </w:rPr>
      </w:pPr>
      <w:r w:rsidRPr="009A20CA">
        <w:rPr>
          <w:rFonts w:ascii="Times New Roman" w:hAnsi="Times New Roman" w:cs="Times New Roman" w:hint="eastAsia"/>
          <w:b/>
          <w:bCs/>
          <w:sz w:val="24"/>
          <w:szCs w:val="24"/>
        </w:rPr>
        <w:lastRenderedPageBreak/>
        <w:t>Section S2</w:t>
      </w:r>
      <w:r w:rsidR="003F6AD3" w:rsidRPr="009A20CA">
        <w:rPr>
          <w:rFonts w:ascii="Times New Roman" w:hAnsi="Times New Roman" w:cs="Times New Roman" w:hint="eastAsia"/>
          <w:b/>
          <w:bCs/>
          <w:sz w:val="24"/>
          <w:szCs w:val="24"/>
        </w:rPr>
        <w:t xml:space="preserve"> </w:t>
      </w:r>
      <w:r w:rsidR="00FB533D" w:rsidRPr="009A20CA">
        <w:rPr>
          <w:rFonts w:ascii="Times New Roman" w:hAnsi="Times New Roman" w:cs="Times New Roman"/>
          <w:b/>
          <w:bCs/>
          <w:sz w:val="24"/>
          <w:szCs w:val="24"/>
        </w:rPr>
        <w:t>Figures</w:t>
      </w:r>
    </w:p>
    <w:p w14:paraId="5E5A6918" w14:textId="598EAEE8" w:rsidR="005D2498" w:rsidRDefault="007517B8" w:rsidP="00786956">
      <w:pPr>
        <w:jc w:val="center"/>
        <w:textAlignment w:val="top"/>
        <w:rPr>
          <w:rStyle w:val="a9"/>
          <w:rFonts w:hint="eastAsia"/>
        </w:rPr>
      </w:pPr>
      <w:r>
        <w:rPr>
          <w:rFonts w:hint="eastAsia"/>
          <w:noProof/>
          <w:szCs w:val="21"/>
        </w:rPr>
        <w:drawing>
          <wp:inline distT="0" distB="0" distL="0" distR="0" wp14:anchorId="51D8E953" wp14:editId="7EE00A81">
            <wp:extent cx="5274310" cy="1555115"/>
            <wp:effectExtent l="0" t="0" r="2540" b="6985"/>
            <wp:docPr id="11909490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49026" name="图片 1190949026"/>
                    <pic:cNvPicPr/>
                  </pic:nvPicPr>
                  <pic:blipFill>
                    <a:blip r:embed="rId7"/>
                    <a:stretch>
                      <a:fillRect/>
                    </a:stretch>
                  </pic:blipFill>
                  <pic:spPr>
                    <a:xfrm>
                      <a:off x="0" y="0"/>
                      <a:ext cx="5274310" cy="1555115"/>
                    </a:xfrm>
                    <a:prstGeom prst="rect">
                      <a:avLst/>
                    </a:prstGeom>
                  </pic:spPr>
                </pic:pic>
              </a:graphicData>
            </a:graphic>
          </wp:inline>
        </w:drawing>
      </w:r>
    </w:p>
    <w:p w14:paraId="4722B7D3" w14:textId="38BCE838" w:rsidR="00D05017" w:rsidRDefault="002B5404" w:rsidP="00786956">
      <w:pPr>
        <w:pStyle w:val="5"/>
        <w:rPr>
          <w:b/>
          <w:bCs/>
        </w:rPr>
      </w:pPr>
      <w:r w:rsidRPr="00786956">
        <w:rPr>
          <w:b/>
          <w:bCs/>
        </w:rPr>
        <w:t>Figure S</w:t>
      </w:r>
      <w:r w:rsidR="00E45978" w:rsidRPr="00786956">
        <w:rPr>
          <w:b/>
          <w:bCs/>
        </w:rPr>
        <w:t>1</w:t>
      </w:r>
      <w:r w:rsidRPr="00786956">
        <w:rPr>
          <w:b/>
          <w:bCs/>
        </w:rPr>
        <w:t>.</w:t>
      </w:r>
      <w:r w:rsidRPr="009A20CA">
        <w:t xml:space="preserve"> Rietveld refinement analysis of XRD patterns. (a) BPC</w:t>
      </w:r>
      <w:r w:rsidR="00E00B15" w:rsidRPr="009A20CA">
        <w:rPr>
          <w:rFonts w:hint="eastAsia"/>
        </w:rPr>
        <w:t>;</w:t>
      </w:r>
      <w:r w:rsidRPr="009A20CA">
        <w:t xml:space="preserve"> (b) BPCF-0.2</w:t>
      </w:r>
      <w:r w:rsidR="00E00B15" w:rsidRPr="009A20CA">
        <w:rPr>
          <w:rFonts w:hint="eastAsia"/>
        </w:rPr>
        <w:t xml:space="preserve">; </w:t>
      </w:r>
      <w:r w:rsidRPr="009A20CA">
        <w:t>(c) BPCF-0.8</w:t>
      </w:r>
    </w:p>
    <w:p w14:paraId="3FB0408A" w14:textId="2B3CAFDC" w:rsidR="007527AD" w:rsidRDefault="00786956" w:rsidP="00786956">
      <w:pPr>
        <w:pStyle w:val="4"/>
        <w:spacing w:beforeLines="50" w:before="156" w:line="240" w:lineRule="auto"/>
        <w:jc w:val="center"/>
        <w:rPr>
          <w:b w:val="0"/>
          <w:bCs w:val="0"/>
        </w:rPr>
      </w:pPr>
      <w:r>
        <w:rPr>
          <w:rFonts w:hint="eastAsia"/>
          <w:b w:val="0"/>
          <w:bCs w:val="0"/>
          <w:noProof/>
        </w:rPr>
        <w:drawing>
          <wp:inline distT="0" distB="0" distL="0" distR="0" wp14:anchorId="52335EFE" wp14:editId="3C1960C7">
            <wp:extent cx="4620148" cy="1800000"/>
            <wp:effectExtent l="0" t="0" r="0" b="0"/>
            <wp:docPr id="4352457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245786" name="图片 435245786"/>
                    <pic:cNvPicPr/>
                  </pic:nvPicPr>
                  <pic:blipFill>
                    <a:blip r:embed="rId8"/>
                    <a:stretch>
                      <a:fillRect/>
                    </a:stretch>
                  </pic:blipFill>
                  <pic:spPr>
                    <a:xfrm>
                      <a:off x="0" y="0"/>
                      <a:ext cx="4620148" cy="1800000"/>
                    </a:xfrm>
                    <a:prstGeom prst="rect">
                      <a:avLst/>
                    </a:prstGeom>
                  </pic:spPr>
                </pic:pic>
              </a:graphicData>
            </a:graphic>
          </wp:inline>
        </w:drawing>
      </w:r>
    </w:p>
    <w:p w14:paraId="45086591" w14:textId="73E8EA26" w:rsidR="00786956" w:rsidRDefault="00786956" w:rsidP="00786956">
      <w:pPr>
        <w:pStyle w:val="5"/>
      </w:pPr>
      <w:r w:rsidRPr="00786956">
        <w:rPr>
          <w:rFonts w:hint="eastAsia"/>
          <w:b/>
          <w:bCs/>
        </w:rPr>
        <w:t xml:space="preserve">Figure S2. </w:t>
      </w:r>
      <w:r w:rsidRPr="00786956">
        <w:rPr>
          <w:rFonts w:hint="eastAsia"/>
        </w:rPr>
        <w:t>(a) O 1s XPS of BPCF-x and (b) concentration of various oxygen species present in different perovskite catalysts.</w:t>
      </w:r>
    </w:p>
    <w:p w14:paraId="61D9DB27" w14:textId="3FBA5156" w:rsidR="00786956" w:rsidRDefault="00786956" w:rsidP="00786956">
      <w:pPr>
        <w:widowControl/>
        <w:jc w:val="center"/>
        <w:rPr>
          <w:rFonts w:ascii="Times New Roman" w:hAnsi="Times New Roman" w:cs="Times New Roman"/>
          <w:sz w:val="24"/>
          <w:szCs w:val="24"/>
        </w:rPr>
      </w:pPr>
      <w:r>
        <w:rPr>
          <w:rFonts w:ascii="Times New Roman" w:hAnsi="Times New Roman" w:cs="Times New Roman"/>
          <w:noProof/>
          <w:szCs w:val="21"/>
        </w:rPr>
        <w:drawing>
          <wp:inline distT="0" distB="0" distL="0" distR="0" wp14:anchorId="5804A4F4" wp14:editId="7E7D7071">
            <wp:extent cx="5274310" cy="1557020"/>
            <wp:effectExtent l="0" t="0" r="2540" b="5080"/>
            <wp:docPr id="17393016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01625" name="图片 1739301625"/>
                    <pic:cNvPicPr/>
                  </pic:nvPicPr>
                  <pic:blipFill>
                    <a:blip r:embed="rId9"/>
                    <a:stretch>
                      <a:fillRect/>
                    </a:stretch>
                  </pic:blipFill>
                  <pic:spPr>
                    <a:xfrm>
                      <a:off x="0" y="0"/>
                      <a:ext cx="5274310" cy="1557020"/>
                    </a:xfrm>
                    <a:prstGeom prst="rect">
                      <a:avLst/>
                    </a:prstGeom>
                  </pic:spPr>
                </pic:pic>
              </a:graphicData>
            </a:graphic>
          </wp:inline>
        </w:drawing>
      </w:r>
    </w:p>
    <w:p w14:paraId="7D125C29" w14:textId="44669C56" w:rsidR="00786956" w:rsidRDefault="00786956" w:rsidP="00786956">
      <w:pPr>
        <w:pStyle w:val="5"/>
      </w:pPr>
      <w:r w:rsidRPr="00786956">
        <w:rPr>
          <w:rFonts w:hint="eastAsia"/>
          <w:b/>
          <w:bCs/>
        </w:rPr>
        <w:t xml:space="preserve">Figure S3. </w:t>
      </w:r>
      <w:r w:rsidRPr="00786956">
        <w:rPr>
          <w:rFonts w:hint="eastAsia"/>
        </w:rPr>
        <w:t>(a) XPS spectra of BPCF-0.8 and BPCF-1.0; (b) concentration of various oxygen species present in different perovskite catalysts; (c) EPR spectra of BPCF-0.8 and BPCF-1.0.</w:t>
      </w:r>
      <w:r w:rsidR="00D05017">
        <w:br w:type="page"/>
      </w:r>
    </w:p>
    <w:p w14:paraId="1F67D9FA" w14:textId="206064B9" w:rsidR="00786956" w:rsidRDefault="00786956" w:rsidP="00786956">
      <w:pPr>
        <w:pStyle w:val="5"/>
        <w:spacing w:line="240" w:lineRule="auto"/>
        <w:jc w:val="center"/>
      </w:pPr>
      <w:r>
        <w:rPr>
          <w:rFonts w:hint="eastAsia"/>
          <w:noProof/>
        </w:rPr>
        <w:lastRenderedPageBreak/>
        <w:drawing>
          <wp:inline distT="0" distB="0" distL="0" distR="0" wp14:anchorId="2D04C481" wp14:editId="5C35AA0E">
            <wp:extent cx="2464828" cy="2160000"/>
            <wp:effectExtent l="0" t="0" r="0" b="0"/>
            <wp:docPr id="9383498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49810" name="图片 938349810"/>
                    <pic:cNvPicPr/>
                  </pic:nvPicPr>
                  <pic:blipFill>
                    <a:blip r:embed="rId10"/>
                    <a:stretch>
                      <a:fillRect/>
                    </a:stretch>
                  </pic:blipFill>
                  <pic:spPr>
                    <a:xfrm>
                      <a:off x="0" y="0"/>
                      <a:ext cx="2464828" cy="2160000"/>
                    </a:xfrm>
                    <a:prstGeom prst="rect">
                      <a:avLst/>
                    </a:prstGeom>
                  </pic:spPr>
                </pic:pic>
              </a:graphicData>
            </a:graphic>
          </wp:inline>
        </w:drawing>
      </w:r>
    </w:p>
    <w:p w14:paraId="0909134E" w14:textId="4D6EC13B" w:rsidR="00786956" w:rsidRPr="00786956" w:rsidRDefault="00786956" w:rsidP="00786956">
      <w:pPr>
        <w:pStyle w:val="5"/>
      </w:pPr>
      <w:r w:rsidRPr="00786956">
        <w:rPr>
          <w:rFonts w:hint="eastAsia"/>
          <w:b/>
          <w:bCs/>
        </w:rPr>
        <w:t>Figure S4.</w:t>
      </w:r>
      <w:r w:rsidRPr="00786956">
        <w:rPr>
          <w:rFonts w:hint="eastAsia"/>
        </w:rPr>
        <w:t xml:space="preserve"> Fe </w:t>
      </w:r>
      <w:r w:rsidRPr="00786956">
        <w:rPr>
          <w:rFonts w:hint="eastAsia"/>
          <w:i/>
          <w:iCs/>
        </w:rPr>
        <w:t>2p</w:t>
      </w:r>
      <w:r w:rsidRPr="00786956">
        <w:rPr>
          <w:rFonts w:hint="eastAsia"/>
        </w:rPr>
        <w:t xml:space="preserve"> XPS spectra of BPCF-x (x=0.2,0.8) electrocatalysts.</w:t>
      </w:r>
    </w:p>
    <w:p w14:paraId="1F6F0E58" w14:textId="754FFE71" w:rsidR="00DB7431" w:rsidRDefault="00786956" w:rsidP="00786956">
      <w:pPr>
        <w:pStyle w:val="1"/>
        <w:spacing w:beforeLines="50" w:before="156" w:line="240" w:lineRule="auto"/>
        <w:jc w:val="center"/>
        <w:rPr>
          <w:sz w:val="24"/>
          <w:szCs w:val="24"/>
        </w:rPr>
      </w:pPr>
      <w:r>
        <w:rPr>
          <w:rFonts w:hint="eastAsia"/>
          <w:noProof/>
          <w:sz w:val="24"/>
          <w:szCs w:val="24"/>
        </w:rPr>
        <w:drawing>
          <wp:inline distT="0" distB="0" distL="0" distR="0" wp14:anchorId="18E12E5D" wp14:editId="729D6557">
            <wp:extent cx="2644041" cy="2160000"/>
            <wp:effectExtent l="0" t="0" r="4445" b="0"/>
            <wp:docPr id="3807964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96416" name="图片 380796416"/>
                    <pic:cNvPicPr/>
                  </pic:nvPicPr>
                  <pic:blipFill>
                    <a:blip r:embed="rId11"/>
                    <a:stretch>
                      <a:fillRect/>
                    </a:stretch>
                  </pic:blipFill>
                  <pic:spPr>
                    <a:xfrm>
                      <a:off x="0" y="0"/>
                      <a:ext cx="2644041" cy="2160000"/>
                    </a:xfrm>
                    <a:prstGeom prst="rect">
                      <a:avLst/>
                    </a:prstGeom>
                  </pic:spPr>
                </pic:pic>
              </a:graphicData>
            </a:graphic>
          </wp:inline>
        </w:drawing>
      </w:r>
    </w:p>
    <w:p w14:paraId="7CB87004" w14:textId="3551FD44" w:rsidR="00786956" w:rsidRPr="009A20CA" w:rsidRDefault="00786956" w:rsidP="00786956">
      <w:pPr>
        <w:pStyle w:val="5"/>
      </w:pPr>
      <w:r w:rsidRPr="00786956">
        <w:rPr>
          <w:rFonts w:hint="eastAsia"/>
          <w:b/>
          <w:bCs/>
        </w:rPr>
        <w:t xml:space="preserve">Figure S5. </w:t>
      </w:r>
      <w:r w:rsidRPr="00786956">
        <w:rPr>
          <w:rFonts w:hint="eastAsia"/>
        </w:rPr>
        <w:t>The Fe K-edge XANES spectra of BPCF-0.8, inset in (S5), and the amplification results of the corresponding spectra.</w:t>
      </w:r>
    </w:p>
    <w:p w14:paraId="7048FD28" w14:textId="083DE996" w:rsidR="00B90D87" w:rsidRDefault="00786956" w:rsidP="00786956">
      <w:pPr>
        <w:widowControl/>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A36C6D5" wp14:editId="5566AC98">
            <wp:extent cx="3682480" cy="2520000"/>
            <wp:effectExtent l="0" t="0" r="0" b="0"/>
            <wp:docPr id="21135798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79882" name="图片 2113579882"/>
                    <pic:cNvPicPr/>
                  </pic:nvPicPr>
                  <pic:blipFill>
                    <a:blip r:embed="rId12"/>
                    <a:stretch>
                      <a:fillRect/>
                    </a:stretch>
                  </pic:blipFill>
                  <pic:spPr>
                    <a:xfrm>
                      <a:off x="0" y="0"/>
                      <a:ext cx="3682480" cy="2520000"/>
                    </a:xfrm>
                    <a:prstGeom prst="rect">
                      <a:avLst/>
                    </a:prstGeom>
                  </pic:spPr>
                </pic:pic>
              </a:graphicData>
            </a:graphic>
          </wp:inline>
        </w:drawing>
      </w:r>
    </w:p>
    <w:p w14:paraId="25B2FDE1" w14:textId="0ECFF4DB" w:rsidR="00A1078C" w:rsidRPr="00786956" w:rsidRDefault="00786956" w:rsidP="00786956">
      <w:pPr>
        <w:pStyle w:val="5"/>
        <w:rPr>
          <w:b/>
          <w:bCs/>
        </w:rPr>
      </w:pPr>
      <w:r w:rsidRPr="00786956">
        <w:rPr>
          <w:rFonts w:hint="eastAsia"/>
          <w:b/>
          <w:bCs/>
        </w:rPr>
        <w:t>Figure S6.</w:t>
      </w:r>
      <w:r w:rsidRPr="00786956">
        <w:rPr>
          <w:rFonts w:hint="eastAsia"/>
        </w:rPr>
        <w:t xml:space="preserve"> TEM and corresponding EDX mapping of BPCF-0.8.</w:t>
      </w:r>
      <w:bookmarkStart w:id="6" w:name="_Hlk211267849"/>
    </w:p>
    <w:bookmarkEnd w:id="6"/>
    <w:p w14:paraId="4CC5B264" w14:textId="227AE166" w:rsidR="00FF128C" w:rsidRPr="006E1172" w:rsidRDefault="00015B65" w:rsidP="005D2498">
      <w:pPr>
        <w:spacing w:line="278" w:lineRule="auto"/>
        <w:jc w:val="center"/>
        <w:textAlignment w:val="top"/>
        <w:rPr>
          <w:rFonts w:ascii="Times New Roman" w:hAnsi="Times New Roman" w:cs="Times New Roman"/>
        </w:rPr>
      </w:pPr>
      <w:r>
        <w:rPr>
          <w:rFonts w:ascii="Times New Roman" w:hAnsi="Times New Roman" w:cs="Times New Roman"/>
          <w:noProof/>
        </w:rPr>
        <w:lastRenderedPageBreak/>
        <w:drawing>
          <wp:inline distT="0" distB="0" distL="0" distR="0" wp14:anchorId="5F25CDFC" wp14:editId="7A55A29C">
            <wp:extent cx="5274310" cy="1243965"/>
            <wp:effectExtent l="0" t="0" r="0" b="0"/>
            <wp:docPr id="4653946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94610" name="图片 465394610"/>
                    <pic:cNvPicPr/>
                  </pic:nvPicPr>
                  <pic:blipFill>
                    <a:blip r:embed="rId13"/>
                    <a:stretch>
                      <a:fillRect/>
                    </a:stretch>
                  </pic:blipFill>
                  <pic:spPr>
                    <a:xfrm>
                      <a:off x="0" y="0"/>
                      <a:ext cx="5274310" cy="1243965"/>
                    </a:xfrm>
                    <a:prstGeom prst="rect">
                      <a:avLst/>
                    </a:prstGeom>
                  </pic:spPr>
                </pic:pic>
              </a:graphicData>
            </a:graphic>
          </wp:inline>
        </w:drawing>
      </w:r>
    </w:p>
    <w:p w14:paraId="1DA67FB3" w14:textId="4209ABE3" w:rsidR="00A1078C" w:rsidRPr="009A20CA" w:rsidRDefault="009E60A8" w:rsidP="00786956">
      <w:pPr>
        <w:pStyle w:val="5"/>
      </w:pPr>
      <w:r w:rsidRPr="009A20CA">
        <w:rPr>
          <w:b/>
          <w:bCs/>
        </w:rPr>
        <w:t>Figure S</w:t>
      </w:r>
      <w:r w:rsidR="00790155" w:rsidRPr="009A20CA">
        <w:rPr>
          <w:b/>
          <w:bCs/>
        </w:rPr>
        <w:t>7</w:t>
      </w:r>
      <w:r w:rsidRPr="009A20CA">
        <w:t>. SEM images of (a) BPC</w:t>
      </w:r>
      <w:r w:rsidR="00E00B15" w:rsidRPr="009A20CA">
        <w:rPr>
          <w:rFonts w:hint="eastAsia"/>
        </w:rPr>
        <w:t>;</w:t>
      </w:r>
      <w:r w:rsidRPr="009A20CA">
        <w:t xml:space="preserve"> (b) BPCF-0.2 and (c) BPCF-0.8</w:t>
      </w:r>
      <w:r w:rsidR="009A20CA" w:rsidRPr="009A20CA">
        <w:rPr>
          <w:rFonts w:hint="eastAsia"/>
        </w:rPr>
        <w:t>.</w:t>
      </w:r>
    </w:p>
    <w:p w14:paraId="18623B48" w14:textId="1A9AB7D2" w:rsidR="00FB533D" w:rsidRPr="006E1172" w:rsidRDefault="00015B65" w:rsidP="005D2498">
      <w:pPr>
        <w:spacing w:line="278" w:lineRule="auto"/>
        <w:jc w:val="center"/>
        <w:textAlignment w:val="top"/>
        <w:rPr>
          <w:rFonts w:ascii="Times New Roman" w:hAnsi="Times New Roman" w:cs="Times New Roman"/>
        </w:rPr>
      </w:pPr>
      <w:r>
        <w:rPr>
          <w:rFonts w:ascii="Times New Roman" w:hAnsi="Times New Roman" w:cs="Times New Roman"/>
          <w:noProof/>
        </w:rPr>
        <w:drawing>
          <wp:inline distT="0" distB="0" distL="0" distR="0" wp14:anchorId="3C8AA411" wp14:editId="0281076F">
            <wp:extent cx="5274310" cy="1498600"/>
            <wp:effectExtent l="0" t="0" r="2540" b="6350"/>
            <wp:docPr id="12680026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02634" name="图片 1268002634"/>
                    <pic:cNvPicPr/>
                  </pic:nvPicPr>
                  <pic:blipFill>
                    <a:blip r:embed="rId14"/>
                    <a:stretch>
                      <a:fillRect/>
                    </a:stretch>
                  </pic:blipFill>
                  <pic:spPr>
                    <a:xfrm>
                      <a:off x="0" y="0"/>
                      <a:ext cx="5274310" cy="1498600"/>
                    </a:xfrm>
                    <a:prstGeom prst="rect">
                      <a:avLst/>
                    </a:prstGeom>
                  </pic:spPr>
                </pic:pic>
              </a:graphicData>
            </a:graphic>
          </wp:inline>
        </w:drawing>
      </w:r>
    </w:p>
    <w:p w14:paraId="449D5078" w14:textId="01EC7904" w:rsidR="00FB533D" w:rsidRPr="009A20CA" w:rsidRDefault="009E60A8" w:rsidP="00786956">
      <w:pPr>
        <w:pStyle w:val="5"/>
      </w:pPr>
      <w:r w:rsidRPr="009A20CA">
        <w:rPr>
          <w:b/>
          <w:bCs/>
        </w:rPr>
        <w:t>Figure S</w:t>
      </w:r>
      <w:r w:rsidR="00790155" w:rsidRPr="009A20CA">
        <w:rPr>
          <w:b/>
          <w:bCs/>
        </w:rPr>
        <w:t>8</w:t>
      </w:r>
      <w:r w:rsidRPr="009A20CA">
        <w:t>.</w:t>
      </w:r>
      <w:r w:rsidR="00C018BA" w:rsidRPr="009A20CA">
        <w:t xml:space="preserve"> N</w:t>
      </w:r>
      <w:r w:rsidR="00C018BA" w:rsidRPr="009F43F7">
        <w:rPr>
          <w:vertAlign w:val="subscript"/>
        </w:rPr>
        <w:t>2</w:t>
      </w:r>
      <w:r w:rsidR="00C018BA" w:rsidRPr="009A20CA">
        <w:t xml:space="preserve"> adsorption-desorption isotherms and pore size distributions of (a) BPC</w:t>
      </w:r>
      <w:r w:rsidR="00E00B15" w:rsidRPr="009A20CA">
        <w:rPr>
          <w:rFonts w:hint="eastAsia"/>
        </w:rPr>
        <w:t>;</w:t>
      </w:r>
      <w:r w:rsidR="00C018BA" w:rsidRPr="009A20CA">
        <w:t xml:space="preserve"> (b) BPCF-0.2</w:t>
      </w:r>
      <w:r w:rsidR="00E00B15" w:rsidRPr="009A20CA">
        <w:rPr>
          <w:rFonts w:hint="eastAsia"/>
        </w:rPr>
        <w:t>;</w:t>
      </w:r>
      <w:r w:rsidR="00C018BA" w:rsidRPr="009A20CA">
        <w:t xml:space="preserve"> (c) BPCF-0.8.</w:t>
      </w:r>
    </w:p>
    <w:p w14:paraId="1A75C63E" w14:textId="29B8DA8C" w:rsidR="009E60A8" w:rsidRPr="00420095" w:rsidRDefault="00015B65" w:rsidP="009A20CA">
      <w:pPr>
        <w:spacing w:line="278" w:lineRule="auto"/>
        <w:jc w:val="center"/>
        <w:textAlignment w:val="top"/>
        <w:rPr>
          <w:rFonts w:ascii="Times New Roman" w:hAnsi="Times New Roman" w:cs="Times New Roman"/>
          <w:b/>
          <w:bCs/>
        </w:rPr>
      </w:pPr>
      <w:r>
        <w:rPr>
          <w:rFonts w:ascii="Times New Roman" w:hAnsi="Times New Roman" w:cs="Times New Roman"/>
          <w:b/>
          <w:bCs/>
          <w:noProof/>
        </w:rPr>
        <w:drawing>
          <wp:inline distT="0" distB="0" distL="0" distR="0" wp14:anchorId="33A50234" wp14:editId="19EE51B3">
            <wp:extent cx="5274310" cy="1423670"/>
            <wp:effectExtent l="0" t="0" r="2540" b="5080"/>
            <wp:docPr id="8190954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095406" name="图片 819095406"/>
                    <pic:cNvPicPr/>
                  </pic:nvPicPr>
                  <pic:blipFill>
                    <a:blip r:embed="rId15"/>
                    <a:stretch>
                      <a:fillRect/>
                    </a:stretch>
                  </pic:blipFill>
                  <pic:spPr>
                    <a:xfrm>
                      <a:off x="0" y="0"/>
                      <a:ext cx="5274310" cy="1423670"/>
                    </a:xfrm>
                    <a:prstGeom prst="rect">
                      <a:avLst/>
                    </a:prstGeom>
                  </pic:spPr>
                </pic:pic>
              </a:graphicData>
            </a:graphic>
          </wp:inline>
        </w:drawing>
      </w:r>
    </w:p>
    <w:p w14:paraId="03782715" w14:textId="45618F40" w:rsidR="009A20CA" w:rsidRPr="009A20CA" w:rsidRDefault="00981BA4" w:rsidP="00786956">
      <w:pPr>
        <w:pStyle w:val="5"/>
      </w:pPr>
      <w:r w:rsidRPr="009A20CA">
        <w:rPr>
          <w:b/>
          <w:bCs/>
        </w:rPr>
        <w:t>Figure S</w:t>
      </w:r>
      <w:r w:rsidR="00790155" w:rsidRPr="009A20CA">
        <w:rPr>
          <w:b/>
          <w:bCs/>
        </w:rPr>
        <w:t>9</w:t>
      </w:r>
      <w:r w:rsidR="00F94173" w:rsidRPr="009A20CA">
        <w:rPr>
          <w:b/>
          <w:bCs/>
        </w:rPr>
        <w:t>.</w:t>
      </w:r>
      <w:r w:rsidR="00F94173" w:rsidRPr="009A20CA">
        <w:t xml:space="preserve"> CV curves for measuring the double-layer capacitance (</w:t>
      </w:r>
      <w:proofErr w:type="spellStart"/>
      <w:r w:rsidR="00F94173" w:rsidRPr="009A20CA">
        <w:t>C</w:t>
      </w:r>
      <w:r w:rsidR="00F94173" w:rsidRPr="009A20CA">
        <w:rPr>
          <w:vertAlign w:val="subscript"/>
        </w:rPr>
        <w:t>dl</w:t>
      </w:r>
      <w:proofErr w:type="spellEnd"/>
      <w:r w:rsidR="00F94173" w:rsidRPr="009A20CA">
        <w:t>) in a non-faradic current region (0.2V-0.3V vs. Hg/</w:t>
      </w:r>
      <w:proofErr w:type="spellStart"/>
      <w:r w:rsidR="00F94173" w:rsidRPr="009A20CA">
        <w:t>HgO</w:t>
      </w:r>
      <w:proofErr w:type="spellEnd"/>
      <w:r w:rsidR="00F94173" w:rsidRPr="009A20CA">
        <w:t>) at scan rates of 10,20,30,40,50,60,70</w:t>
      </w:r>
      <w:r w:rsidR="009A20CA" w:rsidRPr="009A20CA">
        <w:t>,</w:t>
      </w:r>
      <w:r w:rsidR="00F94173" w:rsidRPr="009A20CA">
        <w:t xml:space="preserve"> and 80 mV</w:t>
      </w:r>
      <w:r w:rsidR="004D1FE6" w:rsidRPr="009A20CA">
        <w:rPr>
          <w:rFonts w:ascii="Cambria Math" w:hAnsi="Cambria Math" w:cs="Cambria Math"/>
        </w:rPr>
        <w:t>⋅</w:t>
      </w:r>
      <w:r w:rsidR="00F94173" w:rsidRPr="009A20CA">
        <w:t>s</w:t>
      </w:r>
      <w:r w:rsidR="00F94173" w:rsidRPr="009A20CA">
        <w:rPr>
          <w:vertAlign w:val="superscript"/>
        </w:rPr>
        <w:t>-1</w:t>
      </w:r>
      <w:r w:rsidR="00F94173" w:rsidRPr="009A20CA">
        <w:t xml:space="preserve"> of BPC</w:t>
      </w:r>
      <w:r w:rsidR="00191D04" w:rsidRPr="009A20CA">
        <w:t>;</w:t>
      </w:r>
      <w:r w:rsidR="00F94173" w:rsidRPr="009A20CA">
        <w:t xml:space="preserve"> BPCF-0.2 and BPCF-0.8.</w:t>
      </w:r>
    </w:p>
    <w:p w14:paraId="06018DFF" w14:textId="07B9EA5A" w:rsidR="0017373A" w:rsidRPr="008F6BB4" w:rsidRDefault="00015B65" w:rsidP="00587DA2">
      <w:pPr>
        <w:spacing w:line="278" w:lineRule="auto"/>
        <w:jc w:val="center"/>
        <w:textAlignment w:val="top"/>
        <w:rPr>
          <w:rFonts w:ascii="Times New Roman" w:hAnsi="Times New Roman" w:cs="Times New Roman"/>
          <w:sz w:val="24"/>
          <w:szCs w:val="24"/>
          <w:highlight w:val="yellow"/>
        </w:rPr>
      </w:pPr>
      <w:r>
        <w:rPr>
          <w:rFonts w:ascii="Times New Roman" w:hAnsi="Times New Roman" w:cs="Times New Roman"/>
          <w:noProof/>
          <w:sz w:val="24"/>
          <w:szCs w:val="24"/>
        </w:rPr>
        <w:lastRenderedPageBreak/>
        <w:drawing>
          <wp:inline distT="0" distB="0" distL="0" distR="0" wp14:anchorId="02603D1D" wp14:editId="550A6B11">
            <wp:extent cx="4945380" cy="3563112"/>
            <wp:effectExtent l="0" t="0" r="7620" b="0"/>
            <wp:docPr id="9444656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65653" name="图片 944465653"/>
                    <pic:cNvPicPr/>
                  </pic:nvPicPr>
                  <pic:blipFill>
                    <a:blip r:embed="rId16"/>
                    <a:stretch>
                      <a:fillRect/>
                    </a:stretch>
                  </pic:blipFill>
                  <pic:spPr>
                    <a:xfrm>
                      <a:off x="0" y="0"/>
                      <a:ext cx="4945380" cy="3563112"/>
                    </a:xfrm>
                    <a:prstGeom prst="rect">
                      <a:avLst/>
                    </a:prstGeom>
                  </pic:spPr>
                </pic:pic>
              </a:graphicData>
            </a:graphic>
          </wp:inline>
        </w:drawing>
      </w:r>
    </w:p>
    <w:p w14:paraId="6AA0A97E" w14:textId="77EA5ADF" w:rsidR="00844A35" w:rsidRDefault="0017373A" w:rsidP="00786956">
      <w:pPr>
        <w:pStyle w:val="5"/>
      </w:pPr>
      <w:r w:rsidRPr="00A23C12">
        <w:rPr>
          <w:b/>
          <w:bCs/>
        </w:rPr>
        <w:t>Figure S10.</w:t>
      </w:r>
      <w:r w:rsidRPr="00A23C12">
        <w:t xml:space="preserve"> </w:t>
      </w:r>
      <w:r w:rsidR="00D54E05" w:rsidRPr="00A23C12">
        <w:t xml:space="preserve">XPS analysis of BPCF-0.8 before and after cycling. (a) Co </w:t>
      </w:r>
      <w:r w:rsidR="00D54E05" w:rsidRPr="00A23C12">
        <w:rPr>
          <w:i/>
          <w:iCs/>
        </w:rPr>
        <w:t>2p</w:t>
      </w:r>
      <w:r w:rsidR="00D54E05" w:rsidRPr="00A23C12">
        <w:t xml:space="preserve"> spectra; (b) Fe </w:t>
      </w:r>
      <w:r w:rsidR="00D54E05" w:rsidRPr="00A23C12">
        <w:rPr>
          <w:i/>
          <w:iCs/>
        </w:rPr>
        <w:t>2p</w:t>
      </w:r>
      <w:r w:rsidR="00D54E05" w:rsidRPr="00A23C12">
        <w:t xml:space="preserve"> spectra; (c) O 1s spectra, and (d) relative concentration of oxygen species obtained by peak deconvolution. XPS measurements were performed on </w:t>
      </w:r>
      <w:r w:rsidR="00426F0B" w:rsidRPr="00A23C12">
        <w:t xml:space="preserve">the </w:t>
      </w:r>
      <w:r w:rsidR="00D54E05" w:rsidRPr="00A23C12">
        <w:t>carbon-free catalyst after electrochemical cycling to probe intrinsic structural evolution.</w:t>
      </w:r>
    </w:p>
    <w:p w14:paraId="7251A13C" w14:textId="62E40448" w:rsidR="00844A35" w:rsidRDefault="00015B65" w:rsidP="00844A35">
      <w:pPr>
        <w:widowControl/>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0852E79" wp14:editId="499D539D">
            <wp:extent cx="4442476" cy="3600000"/>
            <wp:effectExtent l="0" t="0" r="0" b="635"/>
            <wp:docPr id="1648669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66930" name="图片 164866930"/>
                    <pic:cNvPicPr/>
                  </pic:nvPicPr>
                  <pic:blipFill>
                    <a:blip r:embed="rId17"/>
                    <a:stretch>
                      <a:fillRect/>
                    </a:stretch>
                  </pic:blipFill>
                  <pic:spPr>
                    <a:xfrm>
                      <a:off x="0" y="0"/>
                      <a:ext cx="4442476" cy="3600000"/>
                    </a:xfrm>
                    <a:prstGeom prst="rect">
                      <a:avLst/>
                    </a:prstGeom>
                  </pic:spPr>
                </pic:pic>
              </a:graphicData>
            </a:graphic>
          </wp:inline>
        </w:drawing>
      </w:r>
    </w:p>
    <w:p w14:paraId="180370F3" w14:textId="2C8C43AA" w:rsidR="0017373A" w:rsidRPr="0017373A" w:rsidRDefault="00844A35" w:rsidP="00786956">
      <w:pPr>
        <w:pStyle w:val="5"/>
      </w:pPr>
      <w:r w:rsidRPr="00786956">
        <w:rPr>
          <w:rFonts w:hint="eastAsia"/>
          <w:b/>
          <w:bCs/>
        </w:rPr>
        <w:t>Figure S11.</w:t>
      </w:r>
      <w:r w:rsidRPr="00A23C12">
        <w:rPr>
          <w:rFonts w:hint="eastAsia"/>
        </w:rPr>
        <w:t xml:space="preserve"> (a) ORR LSV curves in an O</w:t>
      </w:r>
      <w:r w:rsidRPr="00A23C12">
        <w:rPr>
          <w:rFonts w:hint="eastAsia"/>
          <w:vertAlign w:val="subscript"/>
        </w:rPr>
        <w:t>2</w:t>
      </w:r>
      <w:r w:rsidRPr="00A23C12">
        <w:rPr>
          <w:rFonts w:hint="eastAsia"/>
        </w:rPr>
        <w:t>-saturated 0.1 M KOH solution; (b) ORR polarization curves of BPCF-0.8 at various rotation speeds from 400 to 2025 rpm</w:t>
      </w:r>
      <w:r w:rsidRPr="00A23C12">
        <w:t xml:space="preserve">; </w:t>
      </w:r>
      <w:r w:rsidRPr="00A23C12">
        <w:rPr>
          <w:rFonts w:hint="eastAsia"/>
        </w:rPr>
        <w:t>(c)</w:t>
      </w:r>
      <w:r w:rsidRPr="00A23C12">
        <w:t xml:space="preserve"> </w:t>
      </w:r>
      <w:r w:rsidRPr="00A23C12">
        <w:rPr>
          <w:rFonts w:hint="eastAsia"/>
        </w:rPr>
        <w:lastRenderedPageBreak/>
        <w:t xml:space="preserve">Corresponding </w:t>
      </w:r>
      <w:proofErr w:type="spellStart"/>
      <w:r w:rsidRPr="00A23C12">
        <w:rPr>
          <w:rFonts w:hint="eastAsia"/>
        </w:rPr>
        <w:t>Koutecký</w:t>
      </w:r>
      <w:proofErr w:type="spellEnd"/>
      <w:r w:rsidR="00015B65" w:rsidRPr="00A23C12">
        <w:rPr>
          <w:rFonts w:hint="eastAsia"/>
        </w:rPr>
        <w:t>-</w:t>
      </w:r>
      <w:r w:rsidRPr="00A23C12">
        <w:rPr>
          <w:rFonts w:hint="eastAsia"/>
        </w:rPr>
        <w:t>Levich (K</w:t>
      </w:r>
      <w:r w:rsidR="00015B65" w:rsidRPr="00A23C12">
        <w:rPr>
          <w:rFonts w:hint="eastAsia"/>
        </w:rPr>
        <w:t>-</w:t>
      </w:r>
      <w:r w:rsidRPr="00A23C12">
        <w:rPr>
          <w:rFonts w:hint="eastAsia"/>
        </w:rPr>
        <w:t>L) plots at different potentials; (d) Chronoamperometry comparison of the ORR between BPCF-0.8 and Pt/C</w:t>
      </w:r>
      <w:r w:rsidR="00A23C12" w:rsidRPr="00A23C12">
        <w:rPr>
          <w:rFonts w:hint="eastAsia"/>
        </w:rPr>
        <w:t>.</w:t>
      </w:r>
    </w:p>
    <w:p w14:paraId="3B113E0C" w14:textId="77777777" w:rsidR="00786956" w:rsidRDefault="00786956" w:rsidP="00786956">
      <w:pPr>
        <w:jc w:val="center"/>
        <w:textAlignment w:val="top"/>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50848A5" wp14:editId="367C401C">
            <wp:extent cx="5202936" cy="2135124"/>
            <wp:effectExtent l="0" t="0" r="0" b="0"/>
            <wp:docPr id="5001700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170094" name="图片 500170094"/>
                    <pic:cNvPicPr/>
                  </pic:nvPicPr>
                  <pic:blipFill>
                    <a:blip r:embed="rId18"/>
                    <a:stretch>
                      <a:fillRect/>
                    </a:stretch>
                  </pic:blipFill>
                  <pic:spPr>
                    <a:xfrm>
                      <a:off x="0" y="0"/>
                      <a:ext cx="5202936" cy="2135124"/>
                    </a:xfrm>
                    <a:prstGeom prst="rect">
                      <a:avLst/>
                    </a:prstGeom>
                  </pic:spPr>
                </pic:pic>
              </a:graphicData>
            </a:graphic>
          </wp:inline>
        </w:drawing>
      </w:r>
    </w:p>
    <w:p w14:paraId="01181E13" w14:textId="338F1C81" w:rsidR="00A1078C" w:rsidRDefault="00786956" w:rsidP="00786956">
      <w:pPr>
        <w:pStyle w:val="5"/>
      </w:pPr>
      <w:r w:rsidRPr="00786956">
        <w:rPr>
          <w:rFonts w:hint="eastAsia"/>
          <w:b/>
          <w:bCs/>
        </w:rPr>
        <w:t>Figure S12.</w:t>
      </w:r>
      <w:r w:rsidRPr="00786956">
        <w:rPr>
          <w:rFonts w:hint="eastAsia"/>
        </w:rPr>
        <w:t xml:space="preserve"> (a) pH-dependent LSV curves of BPCF-0.2; (b) OER specific activities of BPCF-0.2 at 1.55 V versus different pHs of KOH.</w:t>
      </w:r>
    </w:p>
    <w:p w14:paraId="44B271AF" w14:textId="406F5119" w:rsidR="00786956" w:rsidRDefault="00786956" w:rsidP="00786956">
      <w:pPr>
        <w:pStyle w:val="5"/>
        <w:spacing w:line="240" w:lineRule="auto"/>
        <w:jc w:val="center"/>
      </w:pPr>
      <w:r>
        <w:rPr>
          <w:noProof/>
        </w:rPr>
        <w:drawing>
          <wp:inline distT="0" distB="0" distL="0" distR="0" wp14:anchorId="0986F78A" wp14:editId="15D09187">
            <wp:extent cx="5274310" cy="2146935"/>
            <wp:effectExtent l="0" t="0" r="2540" b="5715"/>
            <wp:docPr id="139269940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99403" name="图片 1392699403"/>
                    <pic:cNvPicPr/>
                  </pic:nvPicPr>
                  <pic:blipFill>
                    <a:blip r:embed="rId19"/>
                    <a:stretch>
                      <a:fillRect/>
                    </a:stretch>
                  </pic:blipFill>
                  <pic:spPr>
                    <a:xfrm>
                      <a:off x="0" y="0"/>
                      <a:ext cx="5274310" cy="2146935"/>
                    </a:xfrm>
                    <a:prstGeom prst="rect">
                      <a:avLst/>
                    </a:prstGeom>
                  </pic:spPr>
                </pic:pic>
              </a:graphicData>
            </a:graphic>
          </wp:inline>
        </w:drawing>
      </w:r>
    </w:p>
    <w:p w14:paraId="4ACD9A2D" w14:textId="4C542D75" w:rsidR="009A20CA" w:rsidRPr="009A20CA" w:rsidRDefault="00786956" w:rsidP="00786956">
      <w:pPr>
        <w:pStyle w:val="5"/>
      </w:pPr>
      <w:r w:rsidRPr="00786956">
        <w:rPr>
          <w:rFonts w:hint="eastAsia"/>
          <w:b/>
          <w:bCs/>
        </w:rPr>
        <w:t>Figure S13.</w:t>
      </w:r>
      <w:r w:rsidRPr="00786956">
        <w:rPr>
          <w:rFonts w:hint="eastAsia"/>
        </w:rPr>
        <w:t xml:space="preserve"> (a) LSV polarization curves of BPCF-0.2 in 1 M KOH and TMAOH electrolyte; respectively</w:t>
      </w:r>
      <w:r>
        <w:rPr>
          <w:rFonts w:hint="eastAsia"/>
        </w:rPr>
        <w:t>;</w:t>
      </w:r>
      <w:r w:rsidRPr="00786956">
        <w:rPr>
          <w:rFonts w:hint="eastAsia"/>
        </w:rPr>
        <w:t xml:space="preserve"> (b) Tafel slope decay of BPCF-0.2 in TMAOH.</w:t>
      </w:r>
    </w:p>
    <w:p w14:paraId="02436A55" w14:textId="77777777" w:rsidR="00786956" w:rsidRDefault="00786956" w:rsidP="00786956">
      <w:pPr>
        <w:jc w:val="center"/>
        <w:textAlignment w:val="top"/>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F4E035" wp14:editId="59D7EE81">
            <wp:extent cx="2650307" cy="2160000"/>
            <wp:effectExtent l="0" t="0" r="0" b="0"/>
            <wp:docPr id="8441976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197673" name="图片 844197673"/>
                    <pic:cNvPicPr/>
                  </pic:nvPicPr>
                  <pic:blipFill>
                    <a:blip r:embed="rId20"/>
                    <a:stretch>
                      <a:fillRect/>
                    </a:stretch>
                  </pic:blipFill>
                  <pic:spPr>
                    <a:xfrm>
                      <a:off x="0" y="0"/>
                      <a:ext cx="2650307" cy="2160000"/>
                    </a:xfrm>
                    <a:prstGeom prst="rect">
                      <a:avLst/>
                    </a:prstGeom>
                  </pic:spPr>
                </pic:pic>
              </a:graphicData>
            </a:graphic>
          </wp:inline>
        </w:drawing>
      </w:r>
    </w:p>
    <w:p w14:paraId="6D3EA1BF" w14:textId="77777777" w:rsidR="00786956" w:rsidRDefault="00786956" w:rsidP="00786956">
      <w:pPr>
        <w:pStyle w:val="5"/>
      </w:pPr>
      <w:r w:rsidRPr="00786956">
        <w:rPr>
          <w:rFonts w:hint="eastAsia"/>
          <w:b/>
          <w:bCs/>
        </w:rPr>
        <w:t>Figure S14.</w:t>
      </w:r>
      <w:r w:rsidRPr="00786956">
        <w:rPr>
          <w:rFonts w:hint="eastAsia"/>
        </w:rPr>
        <w:t xml:space="preserve"> CV curves of BPCF-x in </w:t>
      </w:r>
      <w:proofErr w:type="spellStart"/>
      <w:r w:rsidRPr="00786956">
        <w:rPr>
          <w:rFonts w:hint="eastAsia"/>
        </w:rPr>
        <w:t>Ar</w:t>
      </w:r>
      <w:proofErr w:type="spellEnd"/>
      <w:r w:rsidRPr="00786956">
        <w:rPr>
          <w:rFonts w:hint="eastAsia"/>
        </w:rPr>
        <w:t xml:space="preserve">-saturated 6 M KOH, where redox peaks </w:t>
      </w:r>
      <w:r w:rsidRPr="00786956">
        <w:rPr>
          <w:rFonts w:hint="eastAsia"/>
        </w:rPr>
        <w:lastRenderedPageBreak/>
        <w:t>indicate the electrochemical oxygen intercalation/deintercalation. Inset of d shows the chronoamperometry data (</w:t>
      </w:r>
      <w:proofErr w:type="spellStart"/>
      <w:r w:rsidRPr="00786956">
        <w:rPr>
          <w:rFonts w:hint="eastAsia"/>
        </w:rPr>
        <w:t>i</w:t>
      </w:r>
      <w:proofErr w:type="spellEnd"/>
      <w:r w:rsidRPr="00786956">
        <w:rPr>
          <w:rFonts w:hint="eastAsia"/>
        </w:rPr>
        <w:t xml:space="preserve"> vs. t</w:t>
      </w:r>
      <w:r w:rsidRPr="00786956">
        <w:rPr>
          <w:rFonts w:hint="eastAsia"/>
        </w:rPr>
        <w:t>–</w:t>
      </w:r>
      <w:r w:rsidRPr="00786956">
        <w:rPr>
          <w:rFonts w:hint="eastAsia"/>
        </w:rPr>
        <w:t>1/2) used for the calculation of oxygen ion diffusion coefficients.</w:t>
      </w:r>
    </w:p>
    <w:p w14:paraId="4354AA96" w14:textId="1261F75B" w:rsidR="00587DA2" w:rsidRDefault="00786956" w:rsidP="00786956">
      <w:pPr>
        <w:pStyle w:val="5"/>
        <w:spacing w:line="240" w:lineRule="auto"/>
        <w:jc w:val="center"/>
      </w:pPr>
      <w:r>
        <w:rPr>
          <w:noProof/>
        </w:rPr>
        <w:drawing>
          <wp:inline distT="0" distB="0" distL="0" distR="0" wp14:anchorId="535B2397" wp14:editId="176A1C25">
            <wp:extent cx="3560064" cy="2365248"/>
            <wp:effectExtent l="0" t="0" r="2540" b="0"/>
            <wp:docPr id="15555047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504775" name="图片 1555504775"/>
                    <pic:cNvPicPr/>
                  </pic:nvPicPr>
                  <pic:blipFill>
                    <a:blip r:embed="rId21"/>
                    <a:stretch>
                      <a:fillRect/>
                    </a:stretch>
                  </pic:blipFill>
                  <pic:spPr>
                    <a:xfrm>
                      <a:off x="0" y="0"/>
                      <a:ext cx="3560064" cy="2365248"/>
                    </a:xfrm>
                    <a:prstGeom prst="rect">
                      <a:avLst/>
                    </a:prstGeom>
                  </pic:spPr>
                </pic:pic>
              </a:graphicData>
            </a:graphic>
          </wp:inline>
        </w:drawing>
      </w:r>
    </w:p>
    <w:p w14:paraId="45EEC94A" w14:textId="7867E065" w:rsidR="00786956" w:rsidRPr="00786956" w:rsidRDefault="00786956" w:rsidP="00786956">
      <w:pPr>
        <w:pStyle w:val="5"/>
        <w:spacing w:line="240" w:lineRule="auto"/>
      </w:pPr>
      <w:r w:rsidRPr="00786956">
        <w:rPr>
          <w:rFonts w:hint="eastAsia"/>
          <w:b/>
          <w:bCs/>
        </w:rPr>
        <w:t xml:space="preserve">Figure S15. </w:t>
      </w:r>
      <w:r w:rsidRPr="00786956">
        <w:rPr>
          <w:rFonts w:hint="eastAsia"/>
        </w:rPr>
        <w:t xml:space="preserve">The absorption model on (a) BPC; (b) BPCF-0.2, and (c) BPCF-0.8 surface via AEM. </w:t>
      </w:r>
    </w:p>
    <w:p w14:paraId="6F43D466" w14:textId="6F2BFC55" w:rsidR="00237F79" w:rsidRPr="009A20CA" w:rsidRDefault="00786956" w:rsidP="00786956">
      <w:pPr>
        <w:jc w:val="center"/>
        <w:textAlignment w:val="top"/>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57C348E" wp14:editId="337D525B">
            <wp:extent cx="3651332" cy="2340000"/>
            <wp:effectExtent l="0" t="0" r="6350" b="0"/>
            <wp:docPr id="4017029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02978" name="图片 401702978"/>
                    <pic:cNvPicPr/>
                  </pic:nvPicPr>
                  <pic:blipFill>
                    <a:blip r:embed="rId22"/>
                    <a:stretch>
                      <a:fillRect/>
                    </a:stretch>
                  </pic:blipFill>
                  <pic:spPr>
                    <a:xfrm>
                      <a:off x="0" y="0"/>
                      <a:ext cx="3651332" cy="2340000"/>
                    </a:xfrm>
                    <a:prstGeom prst="rect">
                      <a:avLst/>
                    </a:prstGeom>
                  </pic:spPr>
                </pic:pic>
              </a:graphicData>
            </a:graphic>
          </wp:inline>
        </w:drawing>
      </w:r>
    </w:p>
    <w:p w14:paraId="36FCD91C" w14:textId="77777777" w:rsidR="00786956" w:rsidRDefault="00786956" w:rsidP="00786956">
      <w:pPr>
        <w:pStyle w:val="5"/>
      </w:pPr>
      <w:r w:rsidRPr="00786956">
        <w:rPr>
          <w:rFonts w:hint="eastAsia"/>
          <w:b/>
          <w:bCs/>
        </w:rPr>
        <w:t xml:space="preserve">Figure S16. </w:t>
      </w:r>
      <w:r w:rsidRPr="00786956">
        <w:rPr>
          <w:rFonts w:hint="eastAsia"/>
        </w:rPr>
        <w:t xml:space="preserve">The absorption model on (a) BPC; (b) BPCF-0.2, and (c) BPCF-0.8 surface via LOM. </w:t>
      </w:r>
    </w:p>
    <w:p w14:paraId="3D965A71" w14:textId="7120FEE7" w:rsidR="008A593D" w:rsidRDefault="00786956" w:rsidP="00786956">
      <w:pPr>
        <w:pStyle w:val="5"/>
        <w:spacing w:line="240" w:lineRule="auto"/>
        <w:jc w:val="center"/>
      </w:pPr>
      <w:r>
        <w:rPr>
          <w:noProof/>
        </w:rPr>
        <w:lastRenderedPageBreak/>
        <w:drawing>
          <wp:inline distT="0" distB="0" distL="0" distR="0" wp14:anchorId="225027E1" wp14:editId="12F64A52">
            <wp:extent cx="2402281" cy="1800000"/>
            <wp:effectExtent l="0" t="0" r="0" b="0"/>
            <wp:docPr id="14104894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489434" name="图片 1410489434"/>
                    <pic:cNvPicPr/>
                  </pic:nvPicPr>
                  <pic:blipFill>
                    <a:blip r:embed="rId23"/>
                    <a:stretch>
                      <a:fillRect/>
                    </a:stretch>
                  </pic:blipFill>
                  <pic:spPr>
                    <a:xfrm>
                      <a:off x="0" y="0"/>
                      <a:ext cx="2402281" cy="1800000"/>
                    </a:xfrm>
                    <a:prstGeom prst="rect">
                      <a:avLst/>
                    </a:prstGeom>
                  </pic:spPr>
                </pic:pic>
              </a:graphicData>
            </a:graphic>
          </wp:inline>
        </w:drawing>
      </w:r>
    </w:p>
    <w:p w14:paraId="691413E7" w14:textId="4783B5E4" w:rsidR="00786956" w:rsidRPr="009A20CA" w:rsidRDefault="00786956" w:rsidP="00786956">
      <w:pPr>
        <w:pStyle w:val="5"/>
        <w:spacing w:line="240" w:lineRule="auto"/>
      </w:pPr>
      <w:r w:rsidRPr="00786956">
        <w:rPr>
          <w:rFonts w:hint="eastAsia"/>
          <w:b/>
          <w:bCs/>
        </w:rPr>
        <w:t xml:space="preserve">Figure S17. </w:t>
      </w:r>
      <w:r w:rsidRPr="00786956">
        <w:rPr>
          <w:rFonts w:hint="eastAsia"/>
        </w:rPr>
        <w:t>The multimeter tested the OCV of RZABs.</w:t>
      </w:r>
    </w:p>
    <w:p w14:paraId="18573718" w14:textId="4BC995B7" w:rsidR="00D8121E" w:rsidRDefault="00D8121E" w:rsidP="00587DA2">
      <w:pPr>
        <w:spacing w:line="278" w:lineRule="auto"/>
        <w:jc w:val="center"/>
        <w:textAlignment w:val="top"/>
        <w:rPr>
          <w:rFonts w:ascii="Times New Roman" w:hAnsi="Times New Roman" w:cs="Times New Roman"/>
          <w:sz w:val="24"/>
          <w:szCs w:val="24"/>
        </w:rPr>
      </w:pPr>
      <w:r>
        <w:rPr>
          <w:rFonts w:ascii="Times New Roman" w:hAnsi="Times New Roman" w:cs="Times New Roman"/>
          <w:sz w:val="24"/>
          <w:szCs w:val="24"/>
        </w:rPr>
        <w:br w:type="page"/>
      </w:r>
    </w:p>
    <w:p w14:paraId="79B32D97" w14:textId="37F0E663" w:rsidR="006E600E" w:rsidRDefault="00E64283" w:rsidP="00E64283">
      <w:pPr>
        <w:spacing w:line="278" w:lineRule="auto"/>
        <w:textAlignment w:val="top"/>
        <w:rPr>
          <w:rFonts w:ascii="Times New Roman" w:hAnsi="Times New Roman" w:cs="Times New Roman"/>
          <w:b/>
          <w:bCs/>
          <w:sz w:val="24"/>
          <w:szCs w:val="24"/>
        </w:rPr>
      </w:pPr>
      <w:r w:rsidRPr="006E600E">
        <w:rPr>
          <w:rFonts w:ascii="Times New Roman" w:hAnsi="Times New Roman" w:cs="Times New Roman" w:hint="eastAsia"/>
          <w:b/>
          <w:bCs/>
          <w:sz w:val="24"/>
          <w:szCs w:val="24"/>
        </w:rPr>
        <w:lastRenderedPageBreak/>
        <w:t>Section S3</w:t>
      </w:r>
      <w:r w:rsidR="003F6AD3" w:rsidRPr="006E600E">
        <w:rPr>
          <w:rFonts w:ascii="Times New Roman" w:hAnsi="Times New Roman" w:cs="Times New Roman" w:hint="eastAsia"/>
          <w:b/>
          <w:bCs/>
          <w:sz w:val="24"/>
          <w:szCs w:val="24"/>
        </w:rPr>
        <w:t xml:space="preserve"> Tables</w:t>
      </w:r>
    </w:p>
    <w:p w14:paraId="3E3AE8B4" w14:textId="29F0EDF7" w:rsidR="00F94173" w:rsidRPr="009A20CA" w:rsidRDefault="001B0016" w:rsidP="00491E0C">
      <w:pPr>
        <w:spacing w:afterLines="50" w:after="156" w:line="278" w:lineRule="auto"/>
        <w:textAlignment w:val="top"/>
        <w:rPr>
          <w:rFonts w:ascii="Times New Roman" w:hAnsi="Times New Roman" w:cs="Times New Roman"/>
          <w:sz w:val="24"/>
          <w:szCs w:val="24"/>
        </w:rPr>
      </w:pPr>
      <w:r w:rsidRPr="009A20CA">
        <w:rPr>
          <w:rFonts w:ascii="Times New Roman" w:hAnsi="Times New Roman" w:cs="Times New Roman"/>
          <w:b/>
          <w:bCs/>
          <w:sz w:val="24"/>
          <w:szCs w:val="24"/>
        </w:rPr>
        <w:t>Table S1.</w:t>
      </w:r>
      <w:r w:rsidRPr="009A20CA">
        <w:rPr>
          <w:rFonts w:ascii="Times New Roman" w:hAnsi="Times New Roman" w:cs="Times New Roman"/>
          <w:sz w:val="24"/>
          <w:szCs w:val="24"/>
        </w:rPr>
        <w:t xml:space="preserve"> Refined structure parameters of BPCF-x using powder X-ray diffraction data.</w:t>
      </w:r>
    </w:p>
    <w:tbl>
      <w:tblPr>
        <w:tblStyle w:val="2"/>
        <w:tblW w:w="0" w:type="auto"/>
        <w:tblBorders>
          <w:top w:val="single" w:sz="12" w:space="0" w:color="000000" w:themeColor="text1"/>
          <w:bottom w:val="single" w:sz="12" w:space="0" w:color="000000" w:themeColor="text1"/>
        </w:tblBorders>
        <w:tblLook w:val="04A0" w:firstRow="1" w:lastRow="0" w:firstColumn="1" w:lastColumn="0" w:noHBand="0" w:noVBand="1"/>
      </w:tblPr>
      <w:tblGrid>
        <w:gridCol w:w="1659"/>
        <w:gridCol w:w="1659"/>
        <w:gridCol w:w="1659"/>
        <w:gridCol w:w="1659"/>
        <w:gridCol w:w="1660"/>
      </w:tblGrid>
      <w:tr w:rsidR="001B0016" w:rsidRPr="006E1172" w14:paraId="683BB807" w14:textId="77777777" w:rsidTr="001B00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bottom w:val="single" w:sz="6" w:space="0" w:color="000000" w:themeColor="text1"/>
            </w:tcBorders>
          </w:tcPr>
          <w:p w14:paraId="45689BE6" w14:textId="3D80E78A" w:rsidR="001B0016" w:rsidRPr="006E1172" w:rsidRDefault="001B0016" w:rsidP="009A20CA">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Sample</w:t>
            </w:r>
          </w:p>
        </w:tc>
        <w:tc>
          <w:tcPr>
            <w:tcW w:w="1659" w:type="dxa"/>
            <w:tcBorders>
              <w:bottom w:val="single" w:sz="6" w:space="0" w:color="000000" w:themeColor="text1"/>
            </w:tcBorders>
          </w:tcPr>
          <w:p w14:paraId="5931AB55" w14:textId="4EB1FF34" w:rsidR="001B0016" w:rsidRPr="006E1172" w:rsidRDefault="001B0016" w:rsidP="009A20CA">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Space group</w:t>
            </w:r>
          </w:p>
        </w:tc>
        <w:tc>
          <w:tcPr>
            <w:tcW w:w="1659" w:type="dxa"/>
            <w:tcBorders>
              <w:bottom w:val="single" w:sz="6" w:space="0" w:color="000000" w:themeColor="text1"/>
            </w:tcBorders>
          </w:tcPr>
          <w:p w14:paraId="6186C17B" w14:textId="7F9891DB" w:rsidR="001B0016" w:rsidRPr="006E1172" w:rsidRDefault="001B0016" w:rsidP="009A20CA">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a (Å)</w:t>
            </w:r>
          </w:p>
        </w:tc>
        <w:tc>
          <w:tcPr>
            <w:tcW w:w="1659" w:type="dxa"/>
            <w:tcBorders>
              <w:bottom w:val="single" w:sz="6" w:space="0" w:color="000000" w:themeColor="text1"/>
            </w:tcBorders>
          </w:tcPr>
          <w:p w14:paraId="09B97137" w14:textId="29781A7E" w:rsidR="001B0016" w:rsidRPr="006E1172" w:rsidRDefault="001B0016" w:rsidP="009A20CA">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b (Å)</w:t>
            </w:r>
          </w:p>
        </w:tc>
        <w:tc>
          <w:tcPr>
            <w:tcW w:w="1660" w:type="dxa"/>
            <w:tcBorders>
              <w:bottom w:val="single" w:sz="6" w:space="0" w:color="000000" w:themeColor="text1"/>
            </w:tcBorders>
          </w:tcPr>
          <w:p w14:paraId="2A39032E" w14:textId="7CD65192" w:rsidR="001B0016" w:rsidRPr="006E1172" w:rsidRDefault="001B0016" w:rsidP="009A20CA">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C (Å)</w:t>
            </w:r>
          </w:p>
        </w:tc>
      </w:tr>
      <w:tr w:rsidR="001B0016" w:rsidRPr="006E1172" w14:paraId="577EB628" w14:textId="77777777" w:rsidTr="008F7C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top w:val="single" w:sz="6" w:space="0" w:color="000000" w:themeColor="text1"/>
              <w:bottom w:val="nil"/>
            </w:tcBorders>
          </w:tcPr>
          <w:p w14:paraId="560FC6D9" w14:textId="4DDBD3BB" w:rsidR="001B0016" w:rsidRPr="006E1172" w:rsidRDefault="00421E4C" w:rsidP="009A20CA">
            <w:pPr>
              <w:spacing w:line="278" w:lineRule="auto"/>
              <w:jc w:val="center"/>
              <w:textAlignment w:val="top"/>
              <w:rPr>
                <w:rFonts w:ascii="Times New Roman" w:hAnsi="Times New Roman" w:cs="Times New Roman"/>
                <w:b w:val="0"/>
                <w:bCs w:val="0"/>
              </w:rPr>
            </w:pPr>
            <w:bookmarkStart w:id="7" w:name="_Hlk190963492"/>
            <w:r w:rsidRPr="006E1172">
              <w:rPr>
                <w:rFonts w:ascii="Times New Roman" w:hAnsi="Times New Roman" w:cs="Times New Roman"/>
                <w:b w:val="0"/>
                <w:bCs w:val="0"/>
              </w:rPr>
              <w:t>BPC</w:t>
            </w:r>
          </w:p>
        </w:tc>
        <w:tc>
          <w:tcPr>
            <w:tcW w:w="1659" w:type="dxa"/>
            <w:tcBorders>
              <w:top w:val="single" w:sz="6" w:space="0" w:color="000000" w:themeColor="text1"/>
              <w:bottom w:val="none" w:sz="0" w:space="0" w:color="auto"/>
            </w:tcBorders>
          </w:tcPr>
          <w:p w14:paraId="364C58A9" w14:textId="0A9B6E1A" w:rsidR="001B0016" w:rsidRPr="006E1172" w:rsidRDefault="00421E4C"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rPr>
            </w:pPr>
            <w:r w:rsidRPr="006E1172">
              <w:rPr>
                <w:rFonts w:ascii="Times New Roman" w:hAnsi="Times New Roman" w:cs="Times New Roman"/>
                <w:i/>
                <w:iCs/>
              </w:rPr>
              <w:t>P4/mmm</w:t>
            </w:r>
          </w:p>
        </w:tc>
        <w:tc>
          <w:tcPr>
            <w:tcW w:w="1659" w:type="dxa"/>
            <w:tcBorders>
              <w:top w:val="single" w:sz="6" w:space="0" w:color="000000" w:themeColor="text1"/>
              <w:bottom w:val="none" w:sz="0" w:space="0" w:color="auto"/>
            </w:tcBorders>
          </w:tcPr>
          <w:p w14:paraId="29F21F77" w14:textId="7E8892E0" w:rsidR="001B0016" w:rsidRPr="006E1172" w:rsidRDefault="00421E4C"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3.903</w:t>
            </w:r>
          </w:p>
        </w:tc>
        <w:tc>
          <w:tcPr>
            <w:tcW w:w="1659" w:type="dxa"/>
            <w:tcBorders>
              <w:top w:val="single" w:sz="6" w:space="0" w:color="000000" w:themeColor="text1"/>
              <w:bottom w:val="none" w:sz="0" w:space="0" w:color="auto"/>
            </w:tcBorders>
          </w:tcPr>
          <w:p w14:paraId="48ADEA6D" w14:textId="637D5E51" w:rsidR="001B0016" w:rsidRPr="006E1172" w:rsidRDefault="00421E4C"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3.903</w:t>
            </w:r>
          </w:p>
        </w:tc>
        <w:tc>
          <w:tcPr>
            <w:tcW w:w="1660" w:type="dxa"/>
            <w:tcBorders>
              <w:top w:val="single" w:sz="6" w:space="0" w:color="000000" w:themeColor="text1"/>
              <w:bottom w:val="none" w:sz="0" w:space="0" w:color="auto"/>
            </w:tcBorders>
          </w:tcPr>
          <w:p w14:paraId="53073B67" w14:textId="77E30A0F" w:rsidR="001B0016" w:rsidRPr="006E1172" w:rsidRDefault="00421E4C"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7.654</w:t>
            </w:r>
          </w:p>
        </w:tc>
      </w:tr>
      <w:bookmarkEnd w:id="7"/>
      <w:tr w:rsidR="001B0016" w:rsidRPr="006E1172" w14:paraId="08EDA25F" w14:textId="77777777" w:rsidTr="008F7C6C">
        <w:tc>
          <w:tcPr>
            <w:cnfStyle w:val="001000000000" w:firstRow="0" w:lastRow="0" w:firstColumn="1" w:lastColumn="0" w:oddVBand="0" w:evenVBand="0" w:oddHBand="0" w:evenHBand="0" w:firstRowFirstColumn="0" w:firstRowLastColumn="0" w:lastRowFirstColumn="0" w:lastRowLastColumn="0"/>
            <w:tcW w:w="1659" w:type="dxa"/>
            <w:tcBorders>
              <w:top w:val="nil"/>
            </w:tcBorders>
          </w:tcPr>
          <w:p w14:paraId="331F1145" w14:textId="1A59465B" w:rsidR="001B0016" w:rsidRPr="006E1172" w:rsidRDefault="00075361" w:rsidP="009A20CA">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BPCF-0.2</w:t>
            </w:r>
          </w:p>
        </w:tc>
        <w:tc>
          <w:tcPr>
            <w:tcW w:w="1659" w:type="dxa"/>
          </w:tcPr>
          <w:p w14:paraId="49E65DC1" w14:textId="6AFB3DEC" w:rsidR="001B0016" w:rsidRPr="006E1172" w:rsidRDefault="00075361" w:rsidP="009A20CA">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i/>
                <w:iCs/>
              </w:rPr>
              <w:t>P4/mmm</w:t>
            </w:r>
          </w:p>
        </w:tc>
        <w:tc>
          <w:tcPr>
            <w:tcW w:w="1659" w:type="dxa"/>
          </w:tcPr>
          <w:p w14:paraId="25A79F37" w14:textId="3AC03839" w:rsidR="001B0016" w:rsidRPr="006E1172" w:rsidRDefault="00075361" w:rsidP="009A20CA">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3.903</w:t>
            </w:r>
          </w:p>
        </w:tc>
        <w:tc>
          <w:tcPr>
            <w:tcW w:w="1659" w:type="dxa"/>
          </w:tcPr>
          <w:p w14:paraId="2A93BC40" w14:textId="64C838ED" w:rsidR="001B0016" w:rsidRPr="006E1172" w:rsidRDefault="00075361" w:rsidP="009A20CA">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3.903</w:t>
            </w:r>
          </w:p>
        </w:tc>
        <w:tc>
          <w:tcPr>
            <w:tcW w:w="1660" w:type="dxa"/>
          </w:tcPr>
          <w:p w14:paraId="00A9B0BB" w14:textId="50509241" w:rsidR="001B0016" w:rsidRPr="006E1172" w:rsidRDefault="00075361" w:rsidP="009A20CA">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7.682</w:t>
            </w:r>
          </w:p>
        </w:tc>
      </w:tr>
      <w:tr w:rsidR="001B0016" w:rsidRPr="006E1172" w14:paraId="64EA4340" w14:textId="77777777" w:rsidTr="001B00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top w:val="none" w:sz="0" w:space="0" w:color="auto"/>
              <w:bottom w:val="none" w:sz="0" w:space="0" w:color="auto"/>
            </w:tcBorders>
          </w:tcPr>
          <w:p w14:paraId="1F7ABEFA" w14:textId="6AD0BFEB" w:rsidR="001B0016" w:rsidRPr="006E1172" w:rsidRDefault="00075361" w:rsidP="009A20CA">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BPCF-0.8</w:t>
            </w:r>
          </w:p>
        </w:tc>
        <w:tc>
          <w:tcPr>
            <w:tcW w:w="1659" w:type="dxa"/>
            <w:tcBorders>
              <w:top w:val="none" w:sz="0" w:space="0" w:color="auto"/>
              <w:bottom w:val="none" w:sz="0" w:space="0" w:color="auto"/>
            </w:tcBorders>
          </w:tcPr>
          <w:p w14:paraId="42FD3F18" w14:textId="3220273B" w:rsidR="001B0016" w:rsidRPr="006E1172" w:rsidRDefault="00075361"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i/>
                <w:iCs/>
              </w:rPr>
              <w:t>P4/mmm</w:t>
            </w:r>
          </w:p>
        </w:tc>
        <w:tc>
          <w:tcPr>
            <w:tcW w:w="1659" w:type="dxa"/>
            <w:tcBorders>
              <w:top w:val="none" w:sz="0" w:space="0" w:color="auto"/>
              <w:bottom w:val="none" w:sz="0" w:space="0" w:color="auto"/>
            </w:tcBorders>
          </w:tcPr>
          <w:p w14:paraId="086A5BBE" w14:textId="39EACFA7" w:rsidR="001B0016" w:rsidRPr="006E1172" w:rsidRDefault="00075361"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3.920</w:t>
            </w:r>
          </w:p>
        </w:tc>
        <w:tc>
          <w:tcPr>
            <w:tcW w:w="1659" w:type="dxa"/>
            <w:tcBorders>
              <w:top w:val="none" w:sz="0" w:space="0" w:color="auto"/>
              <w:bottom w:val="none" w:sz="0" w:space="0" w:color="auto"/>
            </w:tcBorders>
          </w:tcPr>
          <w:p w14:paraId="734E45E9" w14:textId="24CBD1F9" w:rsidR="001B0016" w:rsidRPr="006E1172" w:rsidRDefault="00075361"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3.920</w:t>
            </w:r>
          </w:p>
        </w:tc>
        <w:tc>
          <w:tcPr>
            <w:tcW w:w="1660" w:type="dxa"/>
            <w:tcBorders>
              <w:top w:val="none" w:sz="0" w:space="0" w:color="auto"/>
              <w:bottom w:val="none" w:sz="0" w:space="0" w:color="auto"/>
            </w:tcBorders>
          </w:tcPr>
          <w:p w14:paraId="1CDCFD33" w14:textId="014C89EE" w:rsidR="001B0016" w:rsidRPr="006E1172" w:rsidRDefault="00075361" w:rsidP="009A20CA">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7.868</w:t>
            </w:r>
          </w:p>
        </w:tc>
      </w:tr>
    </w:tbl>
    <w:p w14:paraId="5D19C359" w14:textId="22E5D8C7" w:rsidR="001B0016" w:rsidRPr="006E1172" w:rsidRDefault="001B0016" w:rsidP="00587DA2">
      <w:pPr>
        <w:widowControl/>
        <w:jc w:val="left"/>
        <w:rPr>
          <w:rFonts w:ascii="Times New Roman" w:hAnsi="Times New Roman" w:cs="Times New Roman"/>
          <w:b/>
          <w:bCs/>
        </w:rPr>
      </w:pPr>
    </w:p>
    <w:p w14:paraId="33145611" w14:textId="6FF300BC" w:rsidR="003B44AB" w:rsidRPr="009A20CA" w:rsidRDefault="003B44AB" w:rsidP="00491E0C">
      <w:pPr>
        <w:pStyle w:val="1"/>
        <w:spacing w:afterLines="50" w:after="156"/>
        <w:rPr>
          <w:sz w:val="24"/>
          <w:szCs w:val="24"/>
        </w:rPr>
      </w:pPr>
      <w:r w:rsidRPr="009A20CA">
        <w:rPr>
          <w:sz w:val="24"/>
          <w:szCs w:val="24"/>
        </w:rPr>
        <w:t xml:space="preserve">Table S2. </w:t>
      </w:r>
      <w:r w:rsidRPr="009A20CA">
        <w:rPr>
          <w:b w:val="0"/>
          <w:bCs w:val="0"/>
          <w:sz w:val="24"/>
          <w:szCs w:val="24"/>
        </w:rPr>
        <w:t>Fitting result of FT-EXAFS curves shown in Figure 1f.</w:t>
      </w:r>
    </w:p>
    <w:tbl>
      <w:tblPr>
        <w:tblStyle w:val="2"/>
        <w:tblW w:w="0" w:type="auto"/>
        <w:tblBorders>
          <w:top w:val="single" w:sz="12" w:space="0" w:color="000000" w:themeColor="text1"/>
          <w:bottom w:val="single" w:sz="12" w:space="0" w:color="000000" w:themeColor="text1"/>
        </w:tblBorders>
        <w:tblLook w:val="04A0" w:firstRow="1" w:lastRow="0" w:firstColumn="1" w:lastColumn="0" w:noHBand="0" w:noVBand="1"/>
      </w:tblPr>
      <w:tblGrid>
        <w:gridCol w:w="1419"/>
        <w:gridCol w:w="1482"/>
        <w:gridCol w:w="1389"/>
        <w:gridCol w:w="1389"/>
        <w:gridCol w:w="1390"/>
        <w:gridCol w:w="1237"/>
      </w:tblGrid>
      <w:tr w:rsidR="00722982" w:rsidRPr="006E1172" w14:paraId="11F180D3" w14:textId="5DDCB20D" w:rsidTr="007229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dxa"/>
            <w:tcBorders>
              <w:bottom w:val="single" w:sz="6" w:space="0" w:color="000000" w:themeColor="text1"/>
            </w:tcBorders>
          </w:tcPr>
          <w:p w14:paraId="5AD312D7" w14:textId="130EDC1A" w:rsidR="00722982" w:rsidRPr="006E1172" w:rsidRDefault="002F5A73" w:rsidP="002F5A73">
            <w:pPr>
              <w:spacing w:line="278" w:lineRule="auto"/>
              <w:jc w:val="center"/>
              <w:textAlignment w:val="top"/>
              <w:rPr>
                <w:rFonts w:ascii="Times New Roman" w:hAnsi="Times New Roman" w:cs="Times New Roman"/>
                <w:b w:val="0"/>
                <w:bCs w:val="0"/>
              </w:rPr>
            </w:pPr>
            <w:r w:rsidRPr="002F5A73">
              <w:rPr>
                <w:rFonts w:ascii="Times New Roman" w:hAnsi="Times New Roman" w:cs="Times New Roman" w:hint="eastAsia"/>
                <w:b w:val="0"/>
                <w:bCs w:val="0"/>
              </w:rPr>
              <w:t>Catalysts</w:t>
            </w:r>
          </w:p>
        </w:tc>
        <w:tc>
          <w:tcPr>
            <w:tcW w:w="1482" w:type="dxa"/>
            <w:tcBorders>
              <w:bottom w:val="single" w:sz="6" w:space="0" w:color="000000" w:themeColor="text1"/>
            </w:tcBorders>
          </w:tcPr>
          <w:p w14:paraId="6E86B472" w14:textId="3636E806" w:rsidR="00722982" w:rsidRPr="006E1172" w:rsidRDefault="003B44AB" w:rsidP="002F5A73">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Bond type</w:t>
            </w:r>
          </w:p>
        </w:tc>
        <w:tc>
          <w:tcPr>
            <w:tcW w:w="1389" w:type="dxa"/>
            <w:tcBorders>
              <w:bottom w:val="single" w:sz="6" w:space="0" w:color="000000" w:themeColor="text1"/>
            </w:tcBorders>
          </w:tcPr>
          <w:p w14:paraId="40C55A4C" w14:textId="3C20FF4D" w:rsidR="00722982" w:rsidRPr="006E1172" w:rsidRDefault="003B44AB" w:rsidP="002F5A73">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R</w:t>
            </w:r>
            <w:r w:rsidR="00722982" w:rsidRPr="006E1172">
              <w:rPr>
                <w:rFonts w:ascii="Times New Roman" w:hAnsi="Times New Roman" w:cs="Times New Roman"/>
                <w:b w:val="0"/>
                <w:bCs w:val="0"/>
              </w:rPr>
              <w:t xml:space="preserve"> (Å)</w:t>
            </w:r>
          </w:p>
        </w:tc>
        <w:tc>
          <w:tcPr>
            <w:tcW w:w="1389" w:type="dxa"/>
            <w:tcBorders>
              <w:bottom w:val="single" w:sz="6" w:space="0" w:color="000000" w:themeColor="text1"/>
            </w:tcBorders>
          </w:tcPr>
          <w:p w14:paraId="6E25EA33" w14:textId="1135BCCE" w:rsidR="00722982" w:rsidRPr="006E1172" w:rsidRDefault="003B44AB" w:rsidP="002F5A73">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σ</w:t>
            </w:r>
            <w:r w:rsidRPr="006E1172">
              <w:rPr>
                <w:rFonts w:ascii="Times New Roman" w:hAnsi="Times New Roman" w:cs="Times New Roman"/>
                <w:b w:val="0"/>
                <w:bCs w:val="0"/>
                <w:vertAlign w:val="superscript"/>
              </w:rPr>
              <w:t>2</w:t>
            </w:r>
            <w:r w:rsidRPr="006E1172">
              <w:rPr>
                <w:rFonts w:ascii="Times New Roman" w:hAnsi="Times New Roman" w:cs="Times New Roman"/>
                <w:b w:val="0"/>
                <w:bCs w:val="0"/>
              </w:rPr>
              <w:t>(*10</w:t>
            </w:r>
            <w:r w:rsidRPr="006E1172">
              <w:rPr>
                <w:rFonts w:ascii="Times New Roman" w:hAnsi="Times New Roman" w:cs="Times New Roman"/>
                <w:b w:val="0"/>
                <w:bCs w:val="0"/>
                <w:vertAlign w:val="superscript"/>
              </w:rPr>
              <w:t>-3</w:t>
            </w:r>
            <w:r w:rsidRPr="006E1172">
              <w:rPr>
                <w:rFonts w:ascii="Times New Roman" w:hAnsi="Times New Roman" w:cs="Times New Roman"/>
                <w:b w:val="0"/>
                <w:bCs w:val="0"/>
              </w:rPr>
              <w:t>Å)</w:t>
            </w:r>
          </w:p>
        </w:tc>
        <w:tc>
          <w:tcPr>
            <w:tcW w:w="1390" w:type="dxa"/>
            <w:tcBorders>
              <w:bottom w:val="single" w:sz="6" w:space="0" w:color="000000" w:themeColor="text1"/>
            </w:tcBorders>
          </w:tcPr>
          <w:p w14:paraId="3F96A981" w14:textId="4C798D76" w:rsidR="00722982" w:rsidRPr="006E1172" w:rsidRDefault="003B44AB" w:rsidP="002F5A73">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R-factor</w:t>
            </w:r>
          </w:p>
        </w:tc>
        <w:tc>
          <w:tcPr>
            <w:tcW w:w="1237" w:type="dxa"/>
          </w:tcPr>
          <w:p w14:paraId="76A796B4" w14:textId="6E34BBC9" w:rsidR="00722982" w:rsidRPr="006E1172" w:rsidRDefault="003B44AB" w:rsidP="002F5A73">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N</w:t>
            </w:r>
          </w:p>
        </w:tc>
      </w:tr>
      <w:tr w:rsidR="00722982" w:rsidRPr="006E1172" w14:paraId="2A1647FF" w14:textId="164D6C82" w:rsidTr="007229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9" w:type="dxa"/>
            <w:tcBorders>
              <w:top w:val="single" w:sz="6" w:space="0" w:color="000000" w:themeColor="text1"/>
              <w:bottom w:val="nil"/>
            </w:tcBorders>
          </w:tcPr>
          <w:p w14:paraId="78E7D2A6" w14:textId="77777777" w:rsidR="00722982" w:rsidRPr="006E1172" w:rsidRDefault="00722982" w:rsidP="002F5A73">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BPC</w:t>
            </w:r>
          </w:p>
        </w:tc>
        <w:tc>
          <w:tcPr>
            <w:tcW w:w="1482" w:type="dxa"/>
            <w:tcBorders>
              <w:top w:val="single" w:sz="6" w:space="0" w:color="000000" w:themeColor="text1"/>
              <w:bottom w:val="nil"/>
            </w:tcBorders>
          </w:tcPr>
          <w:p w14:paraId="70892CC1" w14:textId="2C898FAD" w:rsidR="00722982" w:rsidRPr="006E1172" w:rsidRDefault="003B44AB" w:rsidP="002F5A73">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Co-O</w:t>
            </w:r>
          </w:p>
        </w:tc>
        <w:tc>
          <w:tcPr>
            <w:tcW w:w="1389" w:type="dxa"/>
            <w:tcBorders>
              <w:top w:val="single" w:sz="6" w:space="0" w:color="000000" w:themeColor="text1"/>
              <w:bottom w:val="nil"/>
            </w:tcBorders>
          </w:tcPr>
          <w:p w14:paraId="5986CB18" w14:textId="14808BFB" w:rsidR="00722982" w:rsidRPr="006E1172" w:rsidRDefault="003B44AB" w:rsidP="002F5A73">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1.9074</w:t>
            </w:r>
          </w:p>
        </w:tc>
        <w:tc>
          <w:tcPr>
            <w:tcW w:w="1389" w:type="dxa"/>
            <w:tcBorders>
              <w:top w:val="single" w:sz="6" w:space="0" w:color="000000" w:themeColor="text1"/>
              <w:bottom w:val="nil"/>
            </w:tcBorders>
          </w:tcPr>
          <w:p w14:paraId="232A2F9D" w14:textId="73253762" w:rsidR="00722982" w:rsidRPr="006E1172" w:rsidRDefault="003B44AB" w:rsidP="002F5A73">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3.2933</w:t>
            </w:r>
          </w:p>
        </w:tc>
        <w:tc>
          <w:tcPr>
            <w:tcW w:w="1390" w:type="dxa"/>
            <w:tcBorders>
              <w:top w:val="single" w:sz="6" w:space="0" w:color="000000" w:themeColor="text1"/>
              <w:bottom w:val="nil"/>
            </w:tcBorders>
          </w:tcPr>
          <w:p w14:paraId="24714FFC" w14:textId="700E891D" w:rsidR="00722982" w:rsidRPr="006E1172" w:rsidRDefault="003B44AB" w:rsidP="002F5A73">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0.012</w:t>
            </w:r>
          </w:p>
        </w:tc>
        <w:tc>
          <w:tcPr>
            <w:tcW w:w="1237" w:type="dxa"/>
            <w:tcBorders>
              <w:bottom w:val="nil"/>
            </w:tcBorders>
          </w:tcPr>
          <w:p w14:paraId="3348671B" w14:textId="7E777836" w:rsidR="00722982" w:rsidRPr="006E1172" w:rsidRDefault="003B44AB" w:rsidP="002F5A73">
            <w:pPr>
              <w:spacing w:line="278" w:lineRule="auto"/>
              <w:jc w:val="center"/>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4.211</w:t>
            </w:r>
          </w:p>
        </w:tc>
      </w:tr>
      <w:tr w:rsidR="00722982" w:rsidRPr="006E1172" w14:paraId="51B36EB6" w14:textId="2E00E776" w:rsidTr="00722982">
        <w:tc>
          <w:tcPr>
            <w:cnfStyle w:val="001000000000" w:firstRow="0" w:lastRow="0" w:firstColumn="1" w:lastColumn="0" w:oddVBand="0" w:evenVBand="0" w:oddHBand="0" w:evenHBand="0" w:firstRowFirstColumn="0" w:firstRowLastColumn="0" w:lastRowFirstColumn="0" w:lastRowLastColumn="0"/>
            <w:tcW w:w="1419" w:type="dxa"/>
          </w:tcPr>
          <w:p w14:paraId="6637AB23" w14:textId="77777777" w:rsidR="00722982" w:rsidRPr="006E1172" w:rsidRDefault="00722982" w:rsidP="002F5A73">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BPCF-0.8</w:t>
            </w:r>
          </w:p>
        </w:tc>
        <w:tc>
          <w:tcPr>
            <w:tcW w:w="1482" w:type="dxa"/>
            <w:tcBorders>
              <w:top w:val="nil"/>
            </w:tcBorders>
          </w:tcPr>
          <w:p w14:paraId="00AD5155" w14:textId="7D9F8B95" w:rsidR="00722982" w:rsidRPr="006E1172" w:rsidRDefault="003B44AB" w:rsidP="002F5A73">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Co-O</w:t>
            </w:r>
          </w:p>
        </w:tc>
        <w:tc>
          <w:tcPr>
            <w:tcW w:w="1389" w:type="dxa"/>
            <w:tcBorders>
              <w:top w:val="nil"/>
            </w:tcBorders>
          </w:tcPr>
          <w:p w14:paraId="1415E7C6" w14:textId="0F973C7C" w:rsidR="00722982" w:rsidRPr="006E1172" w:rsidRDefault="003B44AB" w:rsidP="002F5A73">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1.8722</w:t>
            </w:r>
          </w:p>
        </w:tc>
        <w:tc>
          <w:tcPr>
            <w:tcW w:w="1389" w:type="dxa"/>
            <w:tcBorders>
              <w:top w:val="nil"/>
            </w:tcBorders>
          </w:tcPr>
          <w:p w14:paraId="27694BC2" w14:textId="182E4AE3" w:rsidR="00722982" w:rsidRPr="006E1172" w:rsidRDefault="003B44AB" w:rsidP="002F5A73">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1.8900</w:t>
            </w:r>
          </w:p>
        </w:tc>
        <w:tc>
          <w:tcPr>
            <w:tcW w:w="1390" w:type="dxa"/>
            <w:tcBorders>
              <w:top w:val="nil"/>
            </w:tcBorders>
          </w:tcPr>
          <w:p w14:paraId="0D8C12A1" w14:textId="35E5E0D6" w:rsidR="00722982" w:rsidRPr="006E1172" w:rsidRDefault="003B44AB" w:rsidP="002F5A73">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0.018</w:t>
            </w:r>
          </w:p>
        </w:tc>
        <w:tc>
          <w:tcPr>
            <w:tcW w:w="1237" w:type="dxa"/>
            <w:tcBorders>
              <w:top w:val="nil"/>
            </w:tcBorders>
          </w:tcPr>
          <w:p w14:paraId="73BC55CF" w14:textId="0A777BCA" w:rsidR="00722982" w:rsidRPr="006E1172" w:rsidRDefault="003B44AB" w:rsidP="002F5A73">
            <w:pPr>
              <w:spacing w:line="278" w:lineRule="auto"/>
              <w:jc w:val="center"/>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3.844</w:t>
            </w:r>
          </w:p>
        </w:tc>
      </w:tr>
    </w:tbl>
    <w:p w14:paraId="06ED36FF" w14:textId="692A34D6" w:rsidR="00B81E8C" w:rsidRDefault="00375A6B" w:rsidP="00E64283">
      <w:pPr>
        <w:spacing w:line="278" w:lineRule="auto"/>
        <w:textAlignment w:val="top"/>
        <w:rPr>
          <w:rFonts w:ascii="Times New Roman" w:hAnsi="Times New Roman" w:cs="Times New Roman"/>
        </w:rPr>
      </w:pPr>
      <w:r w:rsidRPr="006E1172">
        <w:rPr>
          <w:rFonts w:ascii="Times New Roman" w:hAnsi="Times New Roman" w:cs="Times New Roman"/>
        </w:rPr>
        <w:t>N: coordination number; R: bonding distance; σ</w:t>
      </w:r>
      <w:r w:rsidRPr="006E1172">
        <w:rPr>
          <w:rFonts w:ascii="Times New Roman" w:hAnsi="Times New Roman" w:cs="Times New Roman"/>
          <w:vertAlign w:val="superscript"/>
        </w:rPr>
        <w:t>2</w:t>
      </w:r>
      <w:r w:rsidRPr="006E1172">
        <w:rPr>
          <w:rFonts w:ascii="Times New Roman" w:hAnsi="Times New Roman" w:cs="Times New Roman"/>
        </w:rPr>
        <w:t>: Debye-Waller factor; R factor: goodness of fit.</w:t>
      </w:r>
    </w:p>
    <w:p w14:paraId="67D172B3" w14:textId="66BA01D0" w:rsidR="00B536C3" w:rsidRDefault="00B536C3" w:rsidP="00B81E8C">
      <w:pPr>
        <w:widowControl/>
        <w:jc w:val="left"/>
        <w:rPr>
          <w:rFonts w:ascii="Times New Roman" w:hAnsi="Times New Roman" w:cs="Times New Roman"/>
        </w:rPr>
      </w:pPr>
    </w:p>
    <w:p w14:paraId="183CD357" w14:textId="1ADD865F" w:rsidR="00B81E8C" w:rsidRPr="00B81E8C" w:rsidRDefault="00075361" w:rsidP="00491E0C">
      <w:pPr>
        <w:pStyle w:val="1"/>
        <w:spacing w:afterLines="50" w:after="156"/>
        <w:rPr>
          <w:b w:val="0"/>
          <w:bCs w:val="0"/>
          <w:sz w:val="24"/>
          <w:szCs w:val="24"/>
        </w:rPr>
      </w:pPr>
      <w:r w:rsidRPr="009A20CA">
        <w:rPr>
          <w:sz w:val="24"/>
          <w:szCs w:val="24"/>
        </w:rPr>
        <w:t>Table S</w:t>
      </w:r>
      <w:r w:rsidR="00587DA2">
        <w:rPr>
          <w:rFonts w:hint="eastAsia"/>
          <w:sz w:val="24"/>
          <w:szCs w:val="24"/>
        </w:rPr>
        <w:t>3</w:t>
      </w:r>
      <w:r w:rsidRPr="009A20CA">
        <w:rPr>
          <w:sz w:val="24"/>
          <w:szCs w:val="24"/>
        </w:rPr>
        <w:t xml:space="preserve">. </w:t>
      </w:r>
      <w:r w:rsidRPr="009A20CA">
        <w:rPr>
          <w:b w:val="0"/>
          <w:bCs w:val="0"/>
          <w:sz w:val="24"/>
          <w:szCs w:val="24"/>
        </w:rPr>
        <w:t xml:space="preserve">BET surface areas, theoretical </w:t>
      </w:r>
      <w:r w:rsidR="00082CBC" w:rsidRPr="009A20CA">
        <w:rPr>
          <w:b w:val="0"/>
          <w:bCs w:val="0"/>
          <w:sz w:val="24"/>
          <w:szCs w:val="24"/>
        </w:rPr>
        <w:t>density</w:t>
      </w:r>
      <w:r w:rsidRPr="009A20CA">
        <w:rPr>
          <w:b w:val="0"/>
          <w:bCs w:val="0"/>
          <w:sz w:val="24"/>
          <w:szCs w:val="24"/>
        </w:rPr>
        <w:t xml:space="preserve">, </w:t>
      </w:r>
      <w:r w:rsidR="00876713">
        <w:rPr>
          <w:b w:val="0"/>
          <w:bCs w:val="0"/>
          <w:sz w:val="24"/>
          <w:szCs w:val="24"/>
        </w:rPr>
        <w:t xml:space="preserve">and </w:t>
      </w:r>
      <w:r w:rsidRPr="009A20CA">
        <w:rPr>
          <w:b w:val="0"/>
          <w:bCs w:val="0"/>
          <w:sz w:val="24"/>
          <w:szCs w:val="24"/>
        </w:rPr>
        <w:t>Do of BPCF-x.</w:t>
      </w:r>
    </w:p>
    <w:tbl>
      <w:tblPr>
        <w:tblStyle w:val="2"/>
        <w:tblW w:w="8364" w:type="dxa"/>
        <w:tblBorders>
          <w:top w:val="single" w:sz="12" w:space="0" w:color="000000" w:themeColor="text1"/>
          <w:bottom w:val="single" w:sz="12" w:space="0" w:color="000000" w:themeColor="text1"/>
        </w:tblBorders>
        <w:tblLayout w:type="fixed"/>
        <w:tblLook w:val="04A0" w:firstRow="1" w:lastRow="0" w:firstColumn="1" w:lastColumn="0" w:noHBand="0" w:noVBand="1"/>
      </w:tblPr>
      <w:tblGrid>
        <w:gridCol w:w="1659"/>
        <w:gridCol w:w="2736"/>
        <w:gridCol w:w="2126"/>
        <w:gridCol w:w="1843"/>
      </w:tblGrid>
      <w:tr w:rsidR="00934FF0" w:rsidRPr="006E1172" w14:paraId="5E5D2DE4" w14:textId="77777777" w:rsidTr="00C646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top w:val="single" w:sz="12" w:space="0" w:color="000000" w:themeColor="text1"/>
              <w:bottom w:val="single" w:sz="8" w:space="0" w:color="auto"/>
            </w:tcBorders>
            <w:vAlign w:val="center"/>
          </w:tcPr>
          <w:p w14:paraId="5358D625" w14:textId="77777777" w:rsidR="00934FF0" w:rsidRPr="006E1172" w:rsidRDefault="00934FF0" w:rsidP="00960E20">
            <w:pPr>
              <w:spacing w:line="278" w:lineRule="auto"/>
              <w:jc w:val="center"/>
              <w:textAlignment w:val="top"/>
              <w:rPr>
                <w:rFonts w:ascii="Times New Roman" w:hAnsi="Times New Roman" w:cs="Times New Roman"/>
                <w:b w:val="0"/>
                <w:bCs w:val="0"/>
              </w:rPr>
            </w:pPr>
            <w:r w:rsidRPr="006E1172">
              <w:rPr>
                <w:rFonts w:ascii="Times New Roman" w:hAnsi="Times New Roman" w:cs="Times New Roman"/>
                <w:b w:val="0"/>
                <w:bCs w:val="0"/>
              </w:rPr>
              <w:t>Sample</w:t>
            </w:r>
          </w:p>
        </w:tc>
        <w:tc>
          <w:tcPr>
            <w:tcW w:w="2736" w:type="dxa"/>
            <w:tcBorders>
              <w:top w:val="single" w:sz="12" w:space="0" w:color="000000" w:themeColor="text1"/>
              <w:bottom w:val="single" w:sz="8" w:space="0" w:color="auto"/>
            </w:tcBorders>
            <w:vAlign w:val="center"/>
          </w:tcPr>
          <w:p w14:paraId="121C3711" w14:textId="52E8F859" w:rsidR="00934FF0" w:rsidRPr="006E1172" w:rsidRDefault="00934FF0" w:rsidP="00960E20">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BET surface areas (m</w:t>
            </w:r>
            <w:r w:rsidRPr="006E1172">
              <w:rPr>
                <w:rFonts w:ascii="Times New Roman" w:hAnsi="Times New Roman" w:cs="Times New Roman"/>
                <w:b w:val="0"/>
                <w:bCs w:val="0"/>
                <w:vertAlign w:val="superscript"/>
              </w:rPr>
              <w:t>2</w:t>
            </w:r>
            <w:r w:rsidRPr="006E1172">
              <w:rPr>
                <w:rFonts w:ascii="Times New Roman" w:hAnsi="Times New Roman" w:cs="Times New Roman"/>
                <w:b w:val="0"/>
                <w:bCs w:val="0"/>
              </w:rPr>
              <w:t xml:space="preserve"> g</w:t>
            </w:r>
            <w:r w:rsidRPr="006E1172">
              <w:rPr>
                <w:rFonts w:ascii="Times New Roman" w:hAnsi="Times New Roman" w:cs="Times New Roman"/>
                <w:b w:val="0"/>
                <w:bCs w:val="0"/>
                <w:vertAlign w:val="superscript"/>
              </w:rPr>
              <w:t>-1</w:t>
            </w:r>
            <w:r w:rsidRPr="006E1172">
              <w:rPr>
                <w:rFonts w:ascii="Times New Roman" w:hAnsi="Times New Roman" w:cs="Times New Roman"/>
                <w:b w:val="0"/>
                <w:bCs w:val="0"/>
              </w:rPr>
              <w:t>)</w:t>
            </w:r>
          </w:p>
        </w:tc>
        <w:tc>
          <w:tcPr>
            <w:tcW w:w="2126" w:type="dxa"/>
            <w:tcBorders>
              <w:top w:val="single" w:sz="12" w:space="0" w:color="000000" w:themeColor="text1"/>
              <w:bottom w:val="single" w:sz="8" w:space="0" w:color="auto"/>
              <w:right w:val="nil"/>
            </w:tcBorders>
            <w:vAlign w:val="center"/>
          </w:tcPr>
          <w:p w14:paraId="5F7930AF" w14:textId="4B991C58" w:rsidR="00934FF0" w:rsidRPr="006E1172" w:rsidRDefault="00934FF0" w:rsidP="00960E20">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density (g</w:t>
            </w:r>
            <w:r w:rsidR="00AF33A3" w:rsidRPr="006E1172">
              <w:rPr>
                <w:rFonts w:ascii="Times New Roman" w:hAnsi="Times New Roman" w:cs="Times New Roman"/>
                <w:b w:val="0"/>
                <w:bCs w:val="0"/>
              </w:rPr>
              <w:t>/c</w:t>
            </w:r>
            <w:r w:rsidRPr="006E1172">
              <w:rPr>
                <w:rFonts w:ascii="Times New Roman" w:hAnsi="Times New Roman" w:cs="Times New Roman"/>
                <w:b w:val="0"/>
                <w:bCs w:val="0"/>
              </w:rPr>
              <w:t>m</w:t>
            </w:r>
            <w:r w:rsidRPr="006E1172">
              <w:rPr>
                <w:rFonts w:ascii="Times New Roman" w:hAnsi="Times New Roman" w:cs="Times New Roman"/>
                <w:b w:val="0"/>
                <w:bCs w:val="0"/>
                <w:vertAlign w:val="superscript"/>
              </w:rPr>
              <w:t>3</w:t>
            </w:r>
            <w:r w:rsidRPr="006E1172">
              <w:rPr>
                <w:rFonts w:ascii="Times New Roman" w:hAnsi="Times New Roman" w:cs="Times New Roman"/>
                <w:b w:val="0"/>
                <w:bCs w:val="0"/>
              </w:rPr>
              <w:t>)</w:t>
            </w:r>
          </w:p>
        </w:tc>
        <w:tc>
          <w:tcPr>
            <w:tcW w:w="1843" w:type="dxa"/>
            <w:tcBorders>
              <w:top w:val="single" w:sz="12" w:space="0" w:color="000000" w:themeColor="text1"/>
              <w:left w:val="nil"/>
              <w:bottom w:val="single" w:sz="8" w:space="0" w:color="auto"/>
            </w:tcBorders>
            <w:vAlign w:val="center"/>
          </w:tcPr>
          <w:p w14:paraId="474D9B8A" w14:textId="447BB137" w:rsidR="00934FF0" w:rsidRPr="006E1172" w:rsidRDefault="00934FF0" w:rsidP="00960E20">
            <w:pPr>
              <w:spacing w:line="278" w:lineRule="auto"/>
              <w:jc w:val="center"/>
              <w:textAlignment w:val="to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6E1172">
              <w:rPr>
                <w:rFonts w:ascii="Times New Roman" w:hAnsi="Times New Roman" w:cs="Times New Roman"/>
                <w:b w:val="0"/>
                <w:bCs w:val="0"/>
              </w:rPr>
              <w:t>Do (cm</w:t>
            </w:r>
            <w:r w:rsidRPr="006E1172">
              <w:rPr>
                <w:rFonts w:ascii="Times New Roman" w:hAnsi="Times New Roman" w:cs="Times New Roman"/>
                <w:b w:val="0"/>
                <w:bCs w:val="0"/>
                <w:vertAlign w:val="superscript"/>
              </w:rPr>
              <w:t>2</w:t>
            </w:r>
            <w:r w:rsidRPr="006E1172">
              <w:rPr>
                <w:rFonts w:ascii="Times New Roman" w:hAnsi="Times New Roman" w:cs="Times New Roman"/>
                <w:b w:val="0"/>
                <w:bCs w:val="0"/>
              </w:rPr>
              <w:t xml:space="preserve"> s</w:t>
            </w:r>
            <w:r w:rsidRPr="006E1172">
              <w:rPr>
                <w:rFonts w:ascii="Times New Roman" w:hAnsi="Times New Roman" w:cs="Times New Roman"/>
                <w:b w:val="0"/>
                <w:bCs w:val="0"/>
                <w:vertAlign w:val="superscript"/>
              </w:rPr>
              <w:t>-1</w:t>
            </w:r>
            <w:r w:rsidRPr="006E1172">
              <w:rPr>
                <w:rFonts w:ascii="Times New Roman" w:hAnsi="Times New Roman" w:cs="Times New Roman"/>
                <w:b w:val="0"/>
                <w:bCs w:val="0"/>
              </w:rPr>
              <w:t>)</w:t>
            </w:r>
          </w:p>
        </w:tc>
      </w:tr>
      <w:tr w:rsidR="00934FF0" w:rsidRPr="006E1172" w14:paraId="575EE4FD" w14:textId="77777777" w:rsidTr="008F7C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top w:val="single" w:sz="8" w:space="0" w:color="auto"/>
              <w:bottom w:val="nil"/>
            </w:tcBorders>
          </w:tcPr>
          <w:p w14:paraId="37B67DF6" w14:textId="77777777" w:rsidR="00934FF0" w:rsidRPr="006E1172" w:rsidRDefault="00934FF0" w:rsidP="005068F0">
            <w:pPr>
              <w:spacing w:line="278" w:lineRule="auto"/>
              <w:ind w:firstLineChars="150" w:firstLine="315"/>
              <w:textAlignment w:val="top"/>
              <w:rPr>
                <w:rFonts w:ascii="Times New Roman" w:hAnsi="Times New Roman" w:cs="Times New Roman"/>
                <w:b w:val="0"/>
                <w:bCs w:val="0"/>
              </w:rPr>
            </w:pPr>
            <w:r w:rsidRPr="006E1172">
              <w:rPr>
                <w:rFonts w:ascii="Times New Roman" w:hAnsi="Times New Roman" w:cs="Times New Roman"/>
                <w:b w:val="0"/>
                <w:bCs w:val="0"/>
              </w:rPr>
              <w:t>BPC</w:t>
            </w:r>
          </w:p>
        </w:tc>
        <w:tc>
          <w:tcPr>
            <w:tcW w:w="2736" w:type="dxa"/>
            <w:tcBorders>
              <w:top w:val="single" w:sz="8" w:space="0" w:color="auto"/>
              <w:bottom w:val="nil"/>
            </w:tcBorders>
          </w:tcPr>
          <w:p w14:paraId="6F0B230D" w14:textId="04028967" w:rsidR="00934FF0" w:rsidRPr="006E1172" w:rsidRDefault="00934FF0"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1.37</w:t>
            </w:r>
          </w:p>
        </w:tc>
        <w:tc>
          <w:tcPr>
            <w:tcW w:w="2126" w:type="dxa"/>
            <w:tcBorders>
              <w:top w:val="single" w:sz="8" w:space="0" w:color="auto"/>
              <w:bottom w:val="nil"/>
              <w:right w:val="nil"/>
            </w:tcBorders>
          </w:tcPr>
          <w:p w14:paraId="194C9E04" w14:textId="30C00BB7" w:rsidR="00934FF0" w:rsidRPr="006E1172" w:rsidRDefault="00934FF0"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6.8938</w:t>
            </w:r>
          </w:p>
        </w:tc>
        <w:tc>
          <w:tcPr>
            <w:tcW w:w="1843" w:type="dxa"/>
            <w:tcBorders>
              <w:top w:val="single" w:sz="8" w:space="0" w:color="auto"/>
              <w:left w:val="nil"/>
              <w:bottom w:val="nil"/>
            </w:tcBorders>
          </w:tcPr>
          <w:p w14:paraId="2B56AF55" w14:textId="43E18E94" w:rsidR="00934FF0" w:rsidRPr="006E1172" w:rsidRDefault="00876713"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0.51*10</w:t>
            </w:r>
            <w:r w:rsidRPr="006E1172">
              <w:rPr>
                <w:rFonts w:ascii="Times New Roman" w:hAnsi="Times New Roman" w:cs="Times New Roman"/>
                <w:vertAlign w:val="superscript"/>
              </w:rPr>
              <w:t>-12</w:t>
            </w:r>
          </w:p>
        </w:tc>
      </w:tr>
      <w:tr w:rsidR="00934FF0" w:rsidRPr="006E1172" w14:paraId="4F295603" w14:textId="77777777" w:rsidTr="008F7C6C">
        <w:tc>
          <w:tcPr>
            <w:cnfStyle w:val="001000000000" w:firstRow="0" w:lastRow="0" w:firstColumn="1" w:lastColumn="0" w:oddVBand="0" w:evenVBand="0" w:oddHBand="0" w:evenHBand="0" w:firstRowFirstColumn="0" w:firstRowLastColumn="0" w:lastRowFirstColumn="0" w:lastRowLastColumn="0"/>
            <w:tcW w:w="1659" w:type="dxa"/>
            <w:tcBorders>
              <w:top w:val="nil"/>
              <w:bottom w:val="nil"/>
            </w:tcBorders>
          </w:tcPr>
          <w:p w14:paraId="6E83A083" w14:textId="77777777" w:rsidR="00934FF0" w:rsidRPr="006E1172" w:rsidRDefault="00934FF0" w:rsidP="005068F0">
            <w:pPr>
              <w:spacing w:line="278" w:lineRule="auto"/>
              <w:ind w:firstLineChars="150" w:firstLine="315"/>
              <w:textAlignment w:val="top"/>
              <w:rPr>
                <w:rFonts w:ascii="Times New Roman" w:hAnsi="Times New Roman" w:cs="Times New Roman"/>
                <w:b w:val="0"/>
                <w:bCs w:val="0"/>
              </w:rPr>
            </w:pPr>
            <w:r w:rsidRPr="006E1172">
              <w:rPr>
                <w:rFonts w:ascii="Times New Roman" w:hAnsi="Times New Roman" w:cs="Times New Roman"/>
                <w:b w:val="0"/>
                <w:bCs w:val="0"/>
              </w:rPr>
              <w:t>BPCF-0.2</w:t>
            </w:r>
          </w:p>
        </w:tc>
        <w:tc>
          <w:tcPr>
            <w:tcW w:w="2736" w:type="dxa"/>
            <w:tcBorders>
              <w:top w:val="nil"/>
              <w:bottom w:val="nil"/>
            </w:tcBorders>
          </w:tcPr>
          <w:p w14:paraId="4AB1C34A" w14:textId="7A7B7584" w:rsidR="00934FF0" w:rsidRPr="006E1172" w:rsidRDefault="00934FF0" w:rsidP="005068F0">
            <w:pPr>
              <w:spacing w:line="278" w:lineRule="auto"/>
              <w:ind w:firstLineChars="150" w:firstLine="315"/>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2.29</w:t>
            </w:r>
          </w:p>
        </w:tc>
        <w:tc>
          <w:tcPr>
            <w:tcW w:w="2126" w:type="dxa"/>
            <w:tcBorders>
              <w:top w:val="nil"/>
              <w:bottom w:val="nil"/>
              <w:right w:val="nil"/>
            </w:tcBorders>
          </w:tcPr>
          <w:p w14:paraId="209DD7E9" w14:textId="3F22E60C" w:rsidR="00934FF0" w:rsidRPr="006E1172" w:rsidRDefault="00934FF0" w:rsidP="005068F0">
            <w:pPr>
              <w:spacing w:line="278" w:lineRule="auto"/>
              <w:ind w:firstLineChars="150" w:firstLine="315"/>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6.8517</w:t>
            </w:r>
          </w:p>
        </w:tc>
        <w:tc>
          <w:tcPr>
            <w:tcW w:w="1843" w:type="dxa"/>
            <w:tcBorders>
              <w:top w:val="nil"/>
              <w:left w:val="nil"/>
              <w:bottom w:val="nil"/>
            </w:tcBorders>
          </w:tcPr>
          <w:p w14:paraId="6270B9F1" w14:textId="743F4FB7" w:rsidR="00934FF0" w:rsidRPr="006E1172" w:rsidRDefault="00876713" w:rsidP="005068F0">
            <w:pPr>
              <w:spacing w:line="278" w:lineRule="auto"/>
              <w:ind w:firstLineChars="150" w:firstLine="315"/>
              <w:textAlignment w:val="to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76713">
              <w:rPr>
                <w:rFonts w:ascii="Times New Roman" w:hAnsi="Times New Roman" w:cs="Times New Roman" w:hint="eastAsia"/>
              </w:rPr>
              <w:t>0.63*10</w:t>
            </w:r>
            <w:r w:rsidRPr="00876713">
              <w:rPr>
                <w:rFonts w:ascii="Times New Roman" w:hAnsi="Times New Roman" w:cs="Times New Roman" w:hint="eastAsia"/>
                <w:vertAlign w:val="superscript"/>
              </w:rPr>
              <w:t>-12</w:t>
            </w:r>
          </w:p>
        </w:tc>
      </w:tr>
      <w:tr w:rsidR="00934FF0" w:rsidRPr="006E1172" w14:paraId="227ED91B" w14:textId="77777777" w:rsidTr="008F7C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9" w:type="dxa"/>
            <w:tcBorders>
              <w:top w:val="nil"/>
              <w:bottom w:val="single" w:sz="12" w:space="0" w:color="000000" w:themeColor="text1"/>
            </w:tcBorders>
          </w:tcPr>
          <w:p w14:paraId="7FD5836F" w14:textId="77777777" w:rsidR="00934FF0" w:rsidRPr="006E1172" w:rsidRDefault="00934FF0" w:rsidP="005068F0">
            <w:pPr>
              <w:spacing w:line="278" w:lineRule="auto"/>
              <w:ind w:firstLineChars="150" w:firstLine="315"/>
              <w:textAlignment w:val="top"/>
              <w:rPr>
                <w:rFonts w:ascii="Times New Roman" w:hAnsi="Times New Roman" w:cs="Times New Roman"/>
                <w:b w:val="0"/>
                <w:bCs w:val="0"/>
              </w:rPr>
            </w:pPr>
            <w:r w:rsidRPr="006E1172">
              <w:rPr>
                <w:rFonts w:ascii="Times New Roman" w:hAnsi="Times New Roman" w:cs="Times New Roman"/>
                <w:b w:val="0"/>
                <w:bCs w:val="0"/>
              </w:rPr>
              <w:t>BPCF-0.8</w:t>
            </w:r>
          </w:p>
        </w:tc>
        <w:tc>
          <w:tcPr>
            <w:tcW w:w="2736" w:type="dxa"/>
            <w:tcBorders>
              <w:top w:val="nil"/>
              <w:bottom w:val="single" w:sz="12" w:space="0" w:color="000000" w:themeColor="text1"/>
            </w:tcBorders>
          </w:tcPr>
          <w:p w14:paraId="3D202B11" w14:textId="59AC567F" w:rsidR="00934FF0" w:rsidRPr="006E1172" w:rsidRDefault="00934FF0"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3.15</w:t>
            </w:r>
          </w:p>
        </w:tc>
        <w:tc>
          <w:tcPr>
            <w:tcW w:w="2126" w:type="dxa"/>
            <w:tcBorders>
              <w:top w:val="nil"/>
              <w:bottom w:val="single" w:sz="12" w:space="0" w:color="000000" w:themeColor="text1"/>
              <w:right w:val="nil"/>
            </w:tcBorders>
          </w:tcPr>
          <w:p w14:paraId="1620FAD4" w14:textId="19742D70" w:rsidR="00934FF0" w:rsidRPr="006E1172" w:rsidRDefault="00934FF0"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172">
              <w:rPr>
                <w:rFonts w:ascii="Times New Roman" w:hAnsi="Times New Roman" w:cs="Times New Roman"/>
              </w:rPr>
              <w:t>6.</w:t>
            </w:r>
            <w:r w:rsidR="0083553E">
              <w:rPr>
                <w:rFonts w:ascii="Times New Roman" w:hAnsi="Times New Roman" w:cs="Times New Roman" w:hint="eastAsia"/>
              </w:rPr>
              <w:t>5</w:t>
            </w:r>
            <w:r w:rsidRPr="006E1172">
              <w:rPr>
                <w:rFonts w:ascii="Times New Roman" w:hAnsi="Times New Roman" w:cs="Times New Roman"/>
              </w:rPr>
              <w:t>805</w:t>
            </w:r>
          </w:p>
        </w:tc>
        <w:tc>
          <w:tcPr>
            <w:tcW w:w="1843" w:type="dxa"/>
            <w:tcBorders>
              <w:top w:val="nil"/>
              <w:left w:val="nil"/>
              <w:bottom w:val="single" w:sz="12" w:space="0" w:color="000000" w:themeColor="text1"/>
            </w:tcBorders>
          </w:tcPr>
          <w:p w14:paraId="0A434DB8" w14:textId="12012DA7" w:rsidR="00934FF0" w:rsidRPr="006E1172" w:rsidRDefault="00876713" w:rsidP="005068F0">
            <w:pPr>
              <w:spacing w:line="278" w:lineRule="auto"/>
              <w:ind w:firstLineChars="150" w:firstLine="315"/>
              <w:textAlignment w:val="to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76713">
              <w:rPr>
                <w:rFonts w:ascii="Times New Roman" w:hAnsi="Times New Roman" w:cs="Times New Roman" w:hint="eastAsia"/>
              </w:rPr>
              <w:t>2*10</w:t>
            </w:r>
            <w:r w:rsidRPr="00467F33">
              <w:rPr>
                <w:rFonts w:ascii="Times New Roman" w:hAnsi="Times New Roman" w:cs="Times New Roman" w:hint="eastAsia"/>
                <w:vertAlign w:val="superscript"/>
              </w:rPr>
              <w:t>-12</w:t>
            </w:r>
          </w:p>
        </w:tc>
      </w:tr>
    </w:tbl>
    <w:p w14:paraId="4112C558" w14:textId="08E47942" w:rsidR="009F0BA6" w:rsidRPr="006E1172" w:rsidRDefault="009F0BA6" w:rsidP="00587DA2">
      <w:pPr>
        <w:widowControl/>
        <w:jc w:val="left"/>
        <w:rPr>
          <w:rFonts w:ascii="Times New Roman" w:hAnsi="Times New Roman" w:cs="Times New Roman"/>
        </w:rPr>
      </w:pPr>
    </w:p>
    <w:p w14:paraId="476A7C5A" w14:textId="59682B24" w:rsidR="00FF62BF" w:rsidRPr="009A20CA" w:rsidRDefault="00881D46" w:rsidP="00491E0C">
      <w:pPr>
        <w:pStyle w:val="1"/>
        <w:spacing w:afterLines="50" w:after="156"/>
        <w:rPr>
          <w:b w:val="0"/>
          <w:bCs w:val="0"/>
          <w:sz w:val="24"/>
          <w:szCs w:val="24"/>
        </w:rPr>
      </w:pPr>
      <w:r w:rsidRPr="009A20CA">
        <w:rPr>
          <w:sz w:val="24"/>
          <w:szCs w:val="24"/>
        </w:rPr>
        <w:t>Table S</w:t>
      </w:r>
      <w:r w:rsidR="00587DA2">
        <w:rPr>
          <w:rFonts w:hint="eastAsia"/>
          <w:sz w:val="24"/>
          <w:szCs w:val="24"/>
        </w:rPr>
        <w:t>4</w:t>
      </w:r>
      <w:r w:rsidRPr="009A20CA">
        <w:rPr>
          <w:sz w:val="24"/>
          <w:szCs w:val="24"/>
        </w:rPr>
        <w:t>.</w:t>
      </w:r>
      <w:r w:rsidRPr="009A20CA">
        <w:rPr>
          <w:b w:val="0"/>
          <w:bCs w:val="0"/>
          <w:sz w:val="24"/>
          <w:szCs w:val="24"/>
        </w:rPr>
        <w:t xml:space="preserve"> OER activity comparison of BPCF-0.</w:t>
      </w:r>
      <w:r w:rsidR="006C7344" w:rsidRPr="009A20CA">
        <w:rPr>
          <w:b w:val="0"/>
          <w:bCs w:val="0"/>
          <w:sz w:val="24"/>
          <w:szCs w:val="24"/>
        </w:rPr>
        <w:t>8</w:t>
      </w:r>
      <w:r w:rsidRPr="009A20CA">
        <w:rPr>
          <w:b w:val="0"/>
          <w:bCs w:val="0"/>
          <w:sz w:val="24"/>
          <w:szCs w:val="24"/>
        </w:rPr>
        <w:t xml:space="preserve"> with other reported electrocatalysts.</w:t>
      </w:r>
    </w:p>
    <w:tbl>
      <w:tblPr>
        <w:tblStyle w:val="a7"/>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1515"/>
        <w:gridCol w:w="1571"/>
        <w:gridCol w:w="1143"/>
        <w:gridCol w:w="1224"/>
      </w:tblGrid>
      <w:tr w:rsidR="00881D46" w:rsidRPr="006E1172" w14:paraId="153E5054" w14:textId="77777777" w:rsidTr="00B536C3">
        <w:trPr>
          <w:jc w:val="center"/>
        </w:trPr>
        <w:tc>
          <w:tcPr>
            <w:tcW w:w="2706" w:type="dxa"/>
            <w:tcBorders>
              <w:top w:val="single" w:sz="12" w:space="0" w:color="auto"/>
              <w:bottom w:val="single" w:sz="8" w:space="0" w:color="auto"/>
            </w:tcBorders>
            <w:vAlign w:val="center"/>
          </w:tcPr>
          <w:p w14:paraId="7D8A16A7" w14:textId="77777777" w:rsidR="00881D46"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Catalysts</w:t>
            </w:r>
          </w:p>
        </w:tc>
        <w:tc>
          <w:tcPr>
            <w:tcW w:w="1547" w:type="dxa"/>
            <w:tcBorders>
              <w:top w:val="single" w:sz="12" w:space="0" w:color="auto"/>
              <w:bottom w:val="single" w:sz="8" w:space="0" w:color="auto"/>
            </w:tcBorders>
            <w:vAlign w:val="center"/>
          </w:tcPr>
          <w:p w14:paraId="3593F68F" w14:textId="511BB713" w:rsidR="00881D46"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Current density</w:t>
            </w:r>
            <w:r w:rsidR="00960E20">
              <w:rPr>
                <w:rFonts w:ascii="Times New Roman" w:hAnsi="Times New Roman" w:cs="Times New Roman" w:hint="eastAsia"/>
              </w:rPr>
              <w:t xml:space="preserve"> </w:t>
            </w:r>
            <w:r w:rsidRPr="006E1172">
              <w:rPr>
                <w:rFonts w:ascii="Times New Roman" w:hAnsi="Times New Roman" w:cs="Times New Roman"/>
              </w:rPr>
              <w:t>(mA cm</w:t>
            </w:r>
            <w:r w:rsidRPr="006E1172">
              <w:rPr>
                <w:rFonts w:ascii="Times New Roman" w:hAnsi="Times New Roman" w:cs="Times New Roman"/>
                <w:vertAlign w:val="superscript"/>
              </w:rPr>
              <w:t>-2</w:t>
            </w:r>
            <w:r w:rsidRPr="006E1172">
              <w:rPr>
                <w:rFonts w:ascii="Times New Roman" w:hAnsi="Times New Roman" w:cs="Times New Roman"/>
              </w:rPr>
              <w:t>)</w:t>
            </w:r>
          </w:p>
        </w:tc>
        <w:tc>
          <w:tcPr>
            <w:tcW w:w="1581" w:type="dxa"/>
            <w:tcBorders>
              <w:top w:val="single" w:sz="12" w:space="0" w:color="auto"/>
              <w:bottom w:val="single" w:sz="8" w:space="0" w:color="auto"/>
            </w:tcBorders>
            <w:vAlign w:val="center"/>
          </w:tcPr>
          <w:p w14:paraId="0866A963" w14:textId="77777777" w:rsidR="00881D46"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Overpotential (mV)</w:t>
            </w:r>
          </w:p>
        </w:tc>
        <w:tc>
          <w:tcPr>
            <w:tcW w:w="1150" w:type="dxa"/>
            <w:tcBorders>
              <w:top w:val="single" w:sz="12" w:space="0" w:color="auto"/>
              <w:bottom w:val="single" w:sz="8" w:space="0" w:color="auto"/>
            </w:tcBorders>
            <w:vAlign w:val="center"/>
          </w:tcPr>
          <w:p w14:paraId="4C640D95" w14:textId="37AECC32" w:rsidR="001567D0"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Tafel</w:t>
            </w:r>
          </w:p>
          <w:p w14:paraId="657D01D8" w14:textId="14062FCA" w:rsidR="00881D46"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(mv dec</w:t>
            </w:r>
            <w:r w:rsidRPr="006E1172">
              <w:rPr>
                <w:rFonts w:ascii="Times New Roman" w:hAnsi="Times New Roman" w:cs="Times New Roman"/>
                <w:vertAlign w:val="superscript"/>
              </w:rPr>
              <w:t>-1</w:t>
            </w:r>
            <w:r w:rsidRPr="006E1172">
              <w:rPr>
                <w:rFonts w:ascii="Times New Roman" w:hAnsi="Times New Roman" w:cs="Times New Roman"/>
              </w:rPr>
              <w:t>)</w:t>
            </w:r>
          </w:p>
        </w:tc>
        <w:tc>
          <w:tcPr>
            <w:tcW w:w="1232" w:type="dxa"/>
            <w:tcBorders>
              <w:top w:val="single" w:sz="12" w:space="0" w:color="auto"/>
              <w:bottom w:val="single" w:sz="8" w:space="0" w:color="auto"/>
            </w:tcBorders>
            <w:vAlign w:val="center"/>
          </w:tcPr>
          <w:p w14:paraId="6D815247" w14:textId="693BB0F9" w:rsidR="00881D46" w:rsidRPr="006E1172" w:rsidRDefault="00881D46" w:rsidP="002F5A73">
            <w:pPr>
              <w:spacing w:line="278" w:lineRule="auto"/>
              <w:jc w:val="center"/>
              <w:textAlignment w:val="top"/>
              <w:rPr>
                <w:rFonts w:ascii="Times New Roman" w:hAnsi="Times New Roman" w:cs="Times New Roman"/>
              </w:rPr>
            </w:pPr>
            <w:r w:rsidRPr="006E1172">
              <w:rPr>
                <w:rFonts w:ascii="Times New Roman" w:hAnsi="Times New Roman" w:cs="Times New Roman"/>
              </w:rPr>
              <w:t>Reference</w:t>
            </w:r>
          </w:p>
        </w:tc>
      </w:tr>
      <w:tr w:rsidR="00881D46" w:rsidRPr="006E1172" w14:paraId="3612FBE4" w14:textId="77777777" w:rsidTr="00B536C3">
        <w:trPr>
          <w:jc w:val="center"/>
        </w:trPr>
        <w:tc>
          <w:tcPr>
            <w:tcW w:w="2706" w:type="dxa"/>
            <w:tcBorders>
              <w:top w:val="single" w:sz="8" w:space="0" w:color="auto"/>
            </w:tcBorders>
            <w:vAlign w:val="center"/>
          </w:tcPr>
          <w:p w14:paraId="129C549A" w14:textId="1DFC6083" w:rsidR="00881D46" w:rsidRPr="00B536C3" w:rsidRDefault="001A6334" w:rsidP="002F5A73">
            <w:pPr>
              <w:spacing w:line="278" w:lineRule="auto"/>
              <w:ind w:firstLineChars="150" w:firstLine="315"/>
              <w:jc w:val="center"/>
              <w:textAlignment w:val="top"/>
              <w:rPr>
                <w:rFonts w:ascii="Times New Roman" w:hAnsi="Times New Roman" w:cs="Times New Roman"/>
                <w:color w:val="EE0000"/>
              </w:rPr>
            </w:pPr>
            <w:r w:rsidRPr="00B536C3">
              <w:rPr>
                <w:rFonts w:ascii="Times New Roman" w:hAnsi="Times New Roman" w:cs="Times New Roman"/>
                <w:color w:val="EE0000"/>
              </w:rPr>
              <w:t>BPCF-0.</w:t>
            </w:r>
            <w:r w:rsidR="008A2726" w:rsidRPr="00B536C3">
              <w:rPr>
                <w:rFonts w:ascii="Times New Roman" w:hAnsi="Times New Roman" w:cs="Times New Roman"/>
                <w:color w:val="EE0000"/>
              </w:rPr>
              <w:t>8</w:t>
            </w:r>
          </w:p>
        </w:tc>
        <w:tc>
          <w:tcPr>
            <w:tcW w:w="1547" w:type="dxa"/>
            <w:tcBorders>
              <w:top w:val="single" w:sz="8" w:space="0" w:color="auto"/>
            </w:tcBorders>
            <w:vAlign w:val="center"/>
          </w:tcPr>
          <w:p w14:paraId="12664043" w14:textId="77777777" w:rsidR="00881D46" w:rsidRPr="00B536C3" w:rsidRDefault="00881D46" w:rsidP="002F5A73">
            <w:pPr>
              <w:spacing w:line="278" w:lineRule="auto"/>
              <w:ind w:firstLineChars="150" w:firstLine="315"/>
              <w:jc w:val="center"/>
              <w:textAlignment w:val="top"/>
              <w:rPr>
                <w:rFonts w:ascii="Times New Roman" w:hAnsi="Times New Roman" w:cs="Times New Roman"/>
                <w:color w:val="EE0000"/>
              </w:rPr>
            </w:pPr>
            <w:r w:rsidRPr="00B536C3">
              <w:rPr>
                <w:rFonts w:ascii="Times New Roman" w:hAnsi="Times New Roman" w:cs="Times New Roman"/>
                <w:color w:val="EE0000"/>
              </w:rPr>
              <w:t>10</w:t>
            </w:r>
          </w:p>
        </w:tc>
        <w:tc>
          <w:tcPr>
            <w:tcW w:w="1581" w:type="dxa"/>
            <w:tcBorders>
              <w:top w:val="single" w:sz="8" w:space="0" w:color="auto"/>
            </w:tcBorders>
            <w:vAlign w:val="center"/>
          </w:tcPr>
          <w:p w14:paraId="77BBF32C" w14:textId="5EFD2012" w:rsidR="00881D46" w:rsidRPr="00B536C3" w:rsidRDefault="00B536C3" w:rsidP="002F5A73">
            <w:pPr>
              <w:spacing w:line="278" w:lineRule="auto"/>
              <w:ind w:firstLineChars="150" w:firstLine="315"/>
              <w:jc w:val="center"/>
              <w:textAlignment w:val="top"/>
              <w:rPr>
                <w:rFonts w:ascii="Times New Roman" w:hAnsi="Times New Roman" w:cs="Times New Roman"/>
                <w:color w:val="EE0000"/>
              </w:rPr>
            </w:pPr>
            <w:r w:rsidRPr="00B536C3">
              <w:rPr>
                <w:rFonts w:ascii="Times New Roman" w:hAnsi="Times New Roman" w:cs="Times New Roman" w:hint="eastAsia"/>
                <w:color w:val="EE0000"/>
              </w:rPr>
              <w:t>295</w:t>
            </w:r>
          </w:p>
        </w:tc>
        <w:tc>
          <w:tcPr>
            <w:tcW w:w="1150" w:type="dxa"/>
            <w:tcBorders>
              <w:top w:val="single" w:sz="8" w:space="0" w:color="auto"/>
            </w:tcBorders>
            <w:vAlign w:val="center"/>
          </w:tcPr>
          <w:p w14:paraId="006CDEF7" w14:textId="77777777" w:rsidR="00881D46" w:rsidRPr="00B536C3" w:rsidRDefault="00881D46" w:rsidP="002F5A73">
            <w:pPr>
              <w:spacing w:line="278" w:lineRule="auto"/>
              <w:ind w:firstLineChars="150" w:firstLine="315"/>
              <w:jc w:val="center"/>
              <w:textAlignment w:val="top"/>
              <w:rPr>
                <w:rFonts w:ascii="Times New Roman" w:hAnsi="Times New Roman" w:cs="Times New Roman"/>
                <w:color w:val="EE0000"/>
              </w:rPr>
            </w:pPr>
            <w:r w:rsidRPr="00B536C3">
              <w:rPr>
                <w:rFonts w:ascii="Times New Roman" w:hAnsi="Times New Roman" w:cs="Times New Roman"/>
                <w:color w:val="EE0000"/>
              </w:rPr>
              <w:t>45</w:t>
            </w:r>
          </w:p>
        </w:tc>
        <w:tc>
          <w:tcPr>
            <w:tcW w:w="1232" w:type="dxa"/>
            <w:tcBorders>
              <w:top w:val="single" w:sz="8" w:space="0" w:color="auto"/>
            </w:tcBorders>
            <w:vAlign w:val="center"/>
          </w:tcPr>
          <w:p w14:paraId="6BB2667F" w14:textId="03A9BEC2" w:rsidR="00881D46" w:rsidRPr="00B536C3" w:rsidRDefault="001A6334" w:rsidP="002F5A73">
            <w:pPr>
              <w:spacing w:line="278" w:lineRule="auto"/>
              <w:jc w:val="center"/>
              <w:textAlignment w:val="top"/>
              <w:rPr>
                <w:rFonts w:ascii="Times New Roman" w:hAnsi="Times New Roman" w:cs="Times New Roman"/>
                <w:color w:val="EE0000"/>
              </w:rPr>
            </w:pPr>
            <w:r w:rsidRPr="00B536C3">
              <w:rPr>
                <w:rFonts w:ascii="Times New Roman" w:hAnsi="Times New Roman" w:cs="Times New Roman"/>
                <w:color w:val="EE0000"/>
              </w:rPr>
              <w:t>This work</w:t>
            </w:r>
          </w:p>
        </w:tc>
      </w:tr>
      <w:tr w:rsidR="00881D46" w:rsidRPr="006E1172" w14:paraId="3AF12FD0" w14:textId="77777777" w:rsidTr="00B536C3">
        <w:trPr>
          <w:trHeight w:val="510"/>
          <w:jc w:val="center"/>
        </w:trPr>
        <w:tc>
          <w:tcPr>
            <w:tcW w:w="2706" w:type="dxa"/>
            <w:vAlign w:val="center"/>
          </w:tcPr>
          <w:p w14:paraId="11563279"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ES-LSFN-0.5</w:t>
            </w:r>
          </w:p>
        </w:tc>
        <w:tc>
          <w:tcPr>
            <w:tcW w:w="1547" w:type="dxa"/>
            <w:vAlign w:val="center"/>
          </w:tcPr>
          <w:p w14:paraId="32DAFADD"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15D6BEE3"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295</w:t>
            </w:r>
          </w:p>
        </w:tc>
        <w:tc>
          <w:tcPr>
            <w:tcW w:w="1150" w:type="dxa"/>
            <w:vAlign w:val="center"/>
          </w:tcPr>
          <w:p w14:paraId="6A65D2B2"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73</w:t>
            </w:r>
          </w:p>
        </w:tc>
        <w:tc>
          <w:tcPr>
            <w:tcW w:w="1232" w:type="dxa"/>
            <w:vAlign w:val="center"/>
          </w:tcPr>
          <w:p w14:paraId="5F50D466" w14:textId="69AE65A1"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&lt;EndNote&gt;&lt;Cite&gt;&lt;Author&gt;Li&lt;/Author&gt;&lt;Year&gt;2023&lt;/Year&gt;&lt;RecNum&gt;195&lt;/RecNum&gt;&lt;DisplayText&gt;&lt;style face="superscript"&gt;10&lt;/style&gt;&lt;/DisplayText&gt;&lt;record&gt;&lt;rec-number&gt;195&lt;/rec-number&gt;&lt;foreign-keys&gt;&lt;key app="EN" db-id="fv9azad9raxszpeewtqxxdwlt2aae9s52t2w" timestamp="1741402121"&gt;195&lt;/key&gt;&lt;/foreign-keys&gt;&lt;ref-type name="Journal Article"&gt;17&lt;/ref-type&gt;&lt;contributors&gt;&lt;authors&gt;&lt;author&gt;Li, Lu&lt;/author&gt;&lt;author&gt;Zheng, Zhilin&lt;/author&gt;&lt;author&gt;Li, Jiaxing&lt;/author&gt;&lt;author&gt;Mu, Yongbiao&lt;/author&gt;&lt;author&gt;Wang, Yameng&lt;/author&gt;&lt;author&gt;Huang, Zebing&lt;/author&gt;&lt;author&gt;Xiao, Yiping&lt;/author&gt;&lt;author&gt;Huang, Haitao&lt;/author&gt;&lt;author&gt;Wang, Shuai&lt;/author&gt;&lt;author&gt;Chen, Gao&lt;/author&gt;&lt;author&gt;Zeng, Lin&lt;/author&gt;&lt;/authors&gt;&lt;/contributors&gt;&lt;titles&gt;&lt;title&gt;A Porous Perovskite Nanofiber with Reinforced Aerophobicity for High-Performance Anion Exchange Membrane Water Splitting&lt;/title&gt;&lt;secondary-title&gt;Small&lt;/secondary-title&gt;&lt;/titles&gt;&lt;periodical&gt;&lt;full-title&gt;Small&lt;/full-title&gt;&lt;/periodical&gt;&lt;pages&gt;2301261&lt;/pages&gt;&lt;volume&gt;19&lt;/volume&gt;&lt;number&gt;38&lt;/number&gt;&lt;keywords&gt;&lt;keyword&gt;anion exchange membrane water electrolysis&lt;/keyword&gt;&lt;keyword&gt;electrospinning&lt;/keyword&gt;&lt;keyword&gt;oxygen evolution reaction&lt;/keyword&gt;&lt;keyword&gt;perovskite oxide&lt;/keyword&gt;&lt;keyword&gt;porous nanofibers&lt;/keyword&gt;&lt;/keywords&gt;&lt;dates&gt;&lt;year&gt;2023&lt;/year&gt;&lt;pub-dates&gt;&lt;date&gt;2023/09/01&lt;/date&gt;&lt;/pub-dates&gt;&lt;/dates&gt;&lt;publisher&gt;John Wiley &amp;amp; Sons, Ltd&lt;/publisher&gt;&lt;isbn&gt;1613-6810&lt;/isbn&gt;&lt;urls&gt;&lt;related-urls&gt;&lt;url&gt;https://doi.org/10.1002/smll.202301261&lt;/url&gt;&lt;/related-urls&gt;&lt;/urls&gt;&lt;electronic-resource-num&gt;https://doi.org/10.1002/smll.202301261&lt;/electronic-resource-num&gt;&lt;access-date&gt;2025/03/07&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10</w:t>
            </w:r>
            <w:r w:rsidRPr="006E1172">
              <w:rPr>
                <w:rFonts w:ascii="Times New Roman" w:hAnsi="Times New Roman" w:cs="Times New Roman"/>
              </w:rPr>
              <w:fldChar w:fldCharType="end"/>
            </w:r>
          </w:p>
        </w:tc>
      </w:tr>
      <w:tr w:rsidR="00881D46" w:rsidRPr="006E1172" w14:paraId="449836FD" w14:textId="77777777" w:rsidTr="00B536C3">
        <w:trPr>
          <w:jc w:val="center"/>
        </w:trPr>
        <w:tc>
          <w:tcPr>
            <w:tcW w:w="2706" w:type="dxa"/>
            <w:vAlign w:val="center"/>
          </w:tcPr>
          <w:p w14:paraId="51C40179"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La</w:t>
            </w:r>
            <w:r w:rsidRPr="006E1172">
              <w:rPr>
                <w:rFonts w:ascii="Times New Roman" w:hAnsi="Times New Roman" w:cs="Times New Roman"/>
                <w:vertAlign w:val="subscript"/>
              </w:rPr>
              <w:t>0.9</w:t>
            </w:r>
            <w:r w:rsidRPr="006E1172">
              <w:rPr>
                <w:rFonts w:ascii="Times New Roman" w:hAnsi="Times New Roman" w:cs="Times New Roman"/>
              </w:rPr>
              <w:t>Sn</w:t>
            </w:r>
            <w:r w:rsidRPr="006E1172">
              <w:rPr>
                <w:rFonts w:ascii="Times New Roman" w:hAnsi="Times New Roman" w:cs="Times New Roman"/>
                <w:vertAlign w:val="subscript"/>
              </w:rPr>
              <w:t>0.1</w:t>
            </w:r>
            <w:r w:rsidRPr="006E1172">
              <w:rPr>
                <w:rFonts w:ascii="Times New Roman" w:hAnsi="Times New Roman" w:cs="Times New Roman"/>
              </w:rPr>
              <w:t>NiO</w:t>
            </w:r>
            <w:r w:rsidRPr="006E1172">
              <w:rPr>
                <w:rFonts w:ascii="Times New Roman" w:hAnsi="Times New Roman" w:cs="Times New Roman"/>
                <w:vertAlign w:val="subscript"/>
              </w:rPr>
              <w:t>3-δ</w:t>
            </w:r>
          </w:p>
        </w:tc>
        <w:tc>
          <w:tcPr>
            <w:tcW w:w="1547" w:type="dxa"/>
            <w:vAlign w:val="center"/>
          </w:tcPr>
          <w:p w14:paraId="677960A9"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367E2E34"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318</w:t>
            </w:r>
          </w:p>
        </w:tc>
        <w:tc>
          <w:tcPr>
            <w:tcW w:w="1150" w:type="dxa"/>
            <w:vAlign w:val="center"/>
          </w:tcPr>
          <w:p w14:paraId="21BF4F91"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74</w:t>
            </w:r>
          </w:p>
        </w:tc>
        <w:tc>
          <w:tcPr>
            <w:tcW w:w="1232" w:type="dxa"/>
            <w:vAlign w:val="center"/>
          </w:tcPr>
          <w:p w14:paraId="435C3CE0" w14:textId="5FE8E25D"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&lt;EndNote&gt;&lt;Cite&gt;&lt;Author&gt;Liu&lt;/Author&gt;&lt;Year&gt;2022&lt;/Year&gt;&lt;RecNum&gt;198&lt;/RecNum&gt;&lt;DisplayText&gt;&lt;style face="superscript"&gt;11&lt;/style&gt;&lt;/DisplayText&gt;&lt;record&gt;&lt;rec-number&gt;198&lt;/rec-number&gt;&lt;foreign-keys&gt;&lt;key app="EN" db-id="fv9azad9raxszpeewtqxxdwlt2aae9s52t2w" timestamp="1741402710"&gt;198&lt;/key&gt;&lt;/foreign-keys&gt;&lt;ref-type name="Journal Article"&gt;17&lt;/ref-type&gt;&lt;contributors&gt;&lt;authors&gt;&lt;author&gt;Liu, Changhai&lt;/author&gt;&lt;author&gt;Ji, Dingwei&lt;/author&gt;&lt;author&gt;Shi, Hong&lt;/author&gt;&lt;author&gt;Wu, Zhenyu&lt;/author&gt;&lt;author&gt;Huang, Hui&lt;/author&gt;&lt;author&gt;Kang, Zhenhui&lt;/author&gt;&lt;author&gt;Chen, Zhidong&lt;/author&gt;&lt;/authors&gt;&lt;/contributors&gt;&lt;titles&gt;&lt;title&gt;An A-site management and oxygen-deficient regulation strategy with a perovskite oxide electrocatalyst for the oxygen evolution reaction&lt;/title&gt;&lt;secondary-title&gt;Journal of Materials Chemistry A&lt;/secondary-title&gt;&lt;/titles&gt;&lt;periodical&gt;&lt;full-title&gt;Journal of Materials Chemistry A&lt;/full-title&gt;&lt;/periodical&gt;&lt;pages&gt;1336-1342&lt;/pages&gt;&lt;volume&gt;10&lt;/volume&gt;&lt;number&gt;3&lt;/number&gt;&lt;dates&gt;&lt;year&gt;2022&lt;/year&gt;&lt;/dates&gt;&lt;publisher&gt;The Royal Society of Chemistry&lt;/publisher&gt;&lt;isbn&gt;2050-7488&lt;/isbn&gt;&lt;work-type&gt;10.1039/D1TA09306A&lt;/work-type&gt;&lt;urls&gt;&lt;related-urls&gt;&lt;url&gt;http://dx.doi.org/10.1039/D1TA09306A&lt;/url&gt;&lt;/related-urls&gt;&lt;/urls&gt;&lt;electronic-resource-num&gt;10.1039/D1TA09306A&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11</w:t>
            </w:r>
            <w:r w:rsidRPr="006E1172">
              <w:rPr>
                <w:rFonts w:ascii="Times New Roman" w:hAnsi="Times New Roman" w:cs="Times New Roman"/>
              </w:rPr>
              <w:fldChar w:fldCharType="end"/>
            </w:r>
          </w:p>
        </w:tc>
      </w:tr>
      <w:tr w:rsidR="00881D46" w:rsidRPr="006E1172" w14:paraId="1DE1DC3B" w14:textId="77777777" w:rsidTr="00B536C3">
        <w:trPr>
          <w:jc w:val="center"/>
        </w:trPr>
        <w:tc>
          <w:tcPr>
            <w:tcW w:w="2706" w:type="dxa"/>
            <w:vAlign w:val="center"/>
          </w:tcPr>
          <w:p w14:paraId="1E826B0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3S-LaCo</w:t>
            </w:r>
            <w:r w:rsidRPr="006E1172">
              <w:rPr>
                <w:rFonts w:ascii="Times New Roman" w:hAnsi="Times New Roman" w:cs="Times New Roman"/>
                <w:vertAlign w:val="subscript"/>
              </w:rPr>
              <w:t>0.5</w:t>
            </w:r>
            <w:r w:rsidRPr="006E1172">
              <w:rPr>
                <w:rFonts w:ascii="Times New Roman" w:hAnsi="Times New Roman" w:cs="Times New Roman"/>
              </w:rPr>
              <w:t>Ni</w:t>
            </w:r>
            <w:r w:rsidRPr="006E1172">
              <w:rPr>
                <w:rFonts w:ascii="Times New Roman" w:hAnsi="Times New Roman" w:cs="Times New Roman"/>
                <w:vertAlign w:val="subscript"/>
              </w:rPr>
              <w:t>0.5</w:t>
            </w:r>
            <w:r w:rsidRPr="006E1172">
              <w:rPr>
                <w:rFonts w:ascii="Times New Roman" w:hAnsi="Times New Roman" w:cs="Times New Roman"/>
              </w:rPr>
              <w:t>HoMSs</w:t>
            </w:r>
          </w:p>
        </w:tc>
        <w:tc>
          <w:tcPr>
            <w:tcW w:w="1547" w:type="dxa"/>
            <w:vAlign w:val="center"/>
          </w:tcPr>
          <w:p w14:paraId="0C514464"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24B95711"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330</w:t>
            </w:r>
          </w:p>
        </w:tc>
        <w:tc>
          <w:tcPr>
            <w:tcW w:w="1150" w:type="dxa"/>
            <w:vAlign w:val="center"/>
          </w:tcPr>
          <w:p w14:paraId="754DFD7E"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60</w:t>
            </w:r>
          </w:p>
        </w:tc>
        <w:tc>
          <w:tcPr>
            <w:tcW w:w="1232" w:type="dxa"/>
            <w:vAlign w:val="center"/>
          </w:tcPr>
          <w:p w14:paraId="4C02AE34" w14:textId="3A2B5518"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&lt;EndNote&gt;&lt;Cite&gt;&lt;Author&gt;Wang&lt;/Author&gt;&lt;Year&gt;2020&lt;/Year&gt;&lt;RecNum&gt;199&lt;/RecNum&gt;&lt;DisplayText&gt;&lt;style face="superscript"&gt;12&lt;/style&gt;&lt;/DisplayText&gt;&lt;record&gt;&lt;rec-number&gt;199&lt;/rec-number&gt;&lt;foreign-keys&gt;&lt;key app="EN" db-id="fv9azad9raxszpeewtqxxdwlt2aae9s52t2w" timestamp="1741402885"&gt;199&lt;/key&gt;&lt;/foreign-keys&gt;&lt;ref-type name="Journal Article"&gt;17&lt;/ref-type&gt;&lt;contributors&gt;&lt;authors&gt;&lt;author&gt;Wang, Huan&lt;/author&gt;&lt;author&gt;Qi, Jian&lt;/author&gt;&lt;author&gt;Yang, Nailiang&lt;/author&gt;&lt;author&gt;Cui, Wei&lt;/author&gt;&lt;author&gt;Wang, Jiangyan&lt;/author&gt;&lt;author&gt;Li, Qinghao&lt;/author&gt;&lt;author&gt;Zhang, Qinghua&lt;/author&gt;&lt;author&gt;Yu, Xiqian&lt;/author&gt;&lt;author&gt;Gu, Lin&lt;/author&gt;&lt;author&gt;Li, Jiong&lt;/author&gt;&lt;author&gt;Yu, Ranbo&lt;/author&gt;&lt;author&gt;Huang, Keke&lt;/author&gt;&lt;author&gt;Song, Shuyan&lt;/author&gt;&lt;author&gt;Feng, Shouhua&lt;/author&gt;&lt;author&gt;Wang, Dan&lt;/author&gt;&lt;/authors&gt;&lt;/contributors&gt;&lt;titles&gt;&lt;title&gt;Dual-Defects Adjusted Crystal-Field Splitting of LaCo1−NiO3− Hollow Multishelled Structures for Efficient Oxygen Evolution&lt;/title&gt;&lt;secondary-title&gt;Angewandte Chemie International Edition&lt;/secondary-title&gt;&lt;/titles&gt;&lt;periodical&gt;&lt;full-title&gt;Angewandte Chemie International Edition&lt;/full-title&gt;&lt;/periodical&gt;&lt;pages&gt;19691-19695&lt;/pages&gt;&lt;volume&gt;59&lt;/volume&gt;&lt;number&gt;44&lt;/number&gt;&lt;keywords&gt;&lt;keyword&gt;defects&lt;/keyword&gt;&lt;keyword&gt;hollow multishelled structures&lt;/keyword&gt;&lt;keyword&gt;oxygen evolution reaction&lt;/keyword&gt;&lt;keyword&gt;perovskite oxides&lt;/keyword&gt;&lt;keyword&gt;rare-earth compounds&lt;/keyword&gt;&lt;/keywords&gt;&lt;dates&gt;&lt;year&gt;2020&lt;/year&gt;&lt;pub-dates&gt;&lt;date&gt;2020/10/26&lt;/date&gt;&lt;/pub-dates&gt;&lt;/dates&gt;&lt;publisher&gt;John Wiley &amp;amp; Sons, Ltd&lt;/publisher&gt;&lt;isbn&gt;1433-7851&lt;/isbn&gt;&lt;urls&gt;&lt;related-urls&gt;&lt;url&gt;https://doi.org/10.1002/anie.202007077&lt;/url&gt;&lt;/related-urls&gt;&lt;/urls&gt;&lt;electronic-resource-num&gt;https://doi.org/10.1002/anie.202007077&lt;/electronic-resource-num&gt;&lt;access-date&gt;2025/03/07&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12</w:t>
            </w:r>
            <w:r w:rsidRPr="006E1172">
              <w:rPr>
                <w:rFonts w:ascii="Times New Roman" w:hAnsi="Times New Roman" w:cs="Times New Roman"/>
              </w:rPr>
              <w:fldChar w:fldCharType="end"/>
            </w:r>
          </w:p>
        </w:tc>
      </w:tr>
      <w:tr w:rsidR="00881D46" w:rsidRPr="006E1172" w14:paraId="6264E3F2" w14:textId="77777777" w:rsidTr="00B536C3">
        <w:trPr>
          <w:jc w:val="center"/>
        </w:trPr>
        <w:tc>
          <w:tcPr>
            <w:tcW w:w="2706" w:type="dxa"/>
            <w:vAlign w:val="center"/>
          </w:tcPr>
          <w:p w14:paraId="7CCA8704" w14:textId="3A4B6713"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LaNi</w:t>
            </w:r>
            <w:r w:rsidRPr="006E1172">
              <w:rPr>
                <w:rFonts w:ascii="Times New Roman" w:hAnsi="Times New Roman" w:cs="Times New Roman"/>
                <w:vertAlign w:val="subscript"/>
              </w:rPr>
              <w:t>0.3</w:t>
            </w:r>
            <w:r w:rsidRPr="006E1172">
              <w:rPr>
                <w:rFonts w:ascii="Times New Roman" w:hAnsi="Times New Roman" w:cs="Times New Roman"/>
              </w:rPr>
              <w:t>Fe</w:t>
            </w:r>
            <w:r w:rsidRPr="006E1172">
              <w:rPr>
                <w:rFonts w:ascii="Times New Roman" w:hAnsi="Times New Roman" w:cs="Times New Roman"/>
                <w:vertAlign w:val="subscript"/>
              </w:rPr>
              <w:t>0.7</w:t>
            </w:r>
            <w:r w:rsidRPr="006E1172">
              <w:rPr>
                <w:rFonts w:ascii="Times New Roman" w:hAnsi="Times New Roman" w:cs="Times New Roman"/>
              </w:rPr>
              <w:t>O</w:t>
            </w:r>
            <w:r w:rsidRPr="006E1172">
              <w:rPr>
                <w:rFonts w:ascii="Times New Roman" w:hAnsi="Times New Roman" w:cs="Times New Roman"/>
                <w:vertAlign w:val="subscript"/>
              </w:rPr>
              <w:t>2.759</w:t>
            </w:r>
            <w:r w:rsidRPr="006E1172">
              <w:rPr>
                <w:rFonts w:ascii="Times New Roman" w:hAnsi="Times New Roman" w:cs="Times New Roman"/>
              </w:rPr>
              <w:t>QDs/CNT</w:t>
            </w:r>
          </w:p>
        </w:tc>
        <w:tc>
          <w:tcPr>
            <w:tcW w:w="1547" w:type="dxa"/>
            <w:vAlign w:val="center"/>
          </w:tcPr>
          <w:p w14:paraId="00AA9E84"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2C8FDD62"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340</w:t>
            </w:r>
          </w:p>
        </w:tc>
        <w:tc>
          <w:tcPr>
            <w:tcW w:w="1150" w:type="dxa"/>
            <w:vAlign w:val="center"/>
          </w:tcPr>
          <w:p w14:paraId="262CD19F"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74</w:t>
            </w:r>
          </w:p>
        </w:tc>
        <w:tc>
          <w:tcPr>
            <w:tcW w:w="1232" w:type="dxa"/>
            <w:vAlign w:val="center"/>
          </w:tcPr>
          <w:p w14:paraId="207277A6" w14:textId="61B31DD0"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&lt;EndNote&gt;&lt;Cite&gt;&lt;Author&gt;Lu&lt;/Author&gt;&lt;Year&gt;2021&lt;/Year&gt;&lt;RecNum&gt;202&lt;/RecNum&gt;&lt;DisplayText&gt;&lt;style face="superscript"&gt;13&lt;/style&gt;&lt;/DisplayText&gt;&lt;record&gt;&lt;rec-number&gt;202&lt;/rec-number&gt;&lt;foreign-keys&gt;&lt;key app="EN" db-id="fv9azad9raxszpeewtqxxdwlt2aae9s52t2w" timestamp="1741403180"&gt;202&lt;/key&gt;&lt;/foreign-keys&gt;&lt;ref-type name="Journal Article"&gt;17&lt;/ref-type&gt;&lt;contributors&gt;&lt;authors&gt;&lt;author&gt;Lu, Shiqing&lt;/author&gt;&lt;author&gt;Wang, Yangchen&lt;/author&gt;&lt;author&gt;Han, Yuqi&lt;/author&gt;&lt;author&gt;Zhong, Ming&lt;/author&gt;&lt;author&gt;Yang, Haidong&lt;/author&gt;&lt;author&gt;Su, Bitao&lt;/author&gt;&lt;author&gt;Lei, Ziqiang&lt;/author&gt;&lt;/authors&gt;&lt;/contributors&gt;&lt;titles&gt;&lt;title&gt;LaNixFe1-xO3-δ-Quantum Dot/CNT Composite for High Performance Oxygen Evolution Reaction&lt;/title&gt;&lt;secondary-title&gt;European Journal of Inorganic Chemistry&lt;/secondary-title&gt;&lt;/titles&gt;&lt;periodical&gt;&lt;full-title&gt;European Journal of Inorganic Chemistry&lt;/full-title&gt;&lt;/periodical&gt;&lt;pages&gt;2225-2230&lt;/pages&gt;&lt;volume&gt;2021&lt;/volume&gt;&lt;number&gt;23&lt;/number&gt;&lt;keywords&gt;&lt;keyword&gt;LaNixFe1-xO3-δ-QDs/CNTs composites&lt;/keyword&gt;&lt;keyword&gt;Oxygen evolution reaction&lt;/keyword&gt;&lt;keyword&gt;Oxygen vacancy&lt;/keyword&gt;&lt;keyword&gt;Sol-gel method&lt;/keyword&gt;&lt;/keywords&gt;&lt;dates&gt;&lt;year&gt;2021&lt;/year&gt;&lt;pub-dates&gt;&lt;date&gt;2021/06/21&lt;/date&gt;&lt;/pub-dates&gt;&lt;/dates&gt;&lt;publisher&gt;John Wiley &amp;amp; Sons, Ltd&lt;/publisher&gt;&lt;isbn&gt;1434-1948&lt;/isbn&gt;&lt;urls&gt;&lt;related-urls&gt;&lt;url&gt;https://doi.org/10.1002/ejic.202100054&lt;/url&gt;&lt;/related-urls&gt;&lt;/urls&gt;&lt;electronic-resource-num&gt;https://doi.org/10.1002/ejic.202100054&lt;/electronic-resource-num&gt;&lt;access-date&gt;2025/03/07&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13</w:t>
            </w:r>
            <w:r w:rsidRPr="006E1172">
              <w:rPr>
                <w:rFonts w:ascii="Times New Roman" w:hAnsi="Times New Roman" w:cs="Times New Roman"/>
              </w:rPr>
              <w:fldChar w:fldCharType="end"/>
            </w:r>
          </w:p>
        </w:tc>
      </w:tr>
      <w:tr w:rsidR="00881D46" w:rsidRPr="006E1172" w14:paraId="534C3118" w14:textId="77777777" w:rsidTr="00B536C3">
        <w:trPr>
          <w:jc w:val="center"/>
        </w:trPr>
        <w:tc>
          <w:tcPr>
            <w:tcW w:w="2706" w:type="dxa"/>
            <w:vAlign w:val="center"/>
          </w:tcPr>
          <w:p w14:paraId="5389ABC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LSFNO-0.4</w:t>
            </w:r>
          </w:p>
        </w:tc>
        <w:tc>
          <w:tcPr>
            <w:tcW w:w="1547" w:type="dxa"/>
            <w:vAlign w:val="center"/>
          </w:tcPr>
          <w:p w14:paraId="63906A0E"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364176B9"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340</w:t>
            </w:r>
          </w:p>
        </w:tc>
        <w:tc>
          <w:tcPr>
            <w:tcW w:w="1150" w:type="dxa"/>
            <w:vAlign w:val="center"/>
          </w:tcPr>
          <w:p w14:paraId="087476A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53.75</w:t>
            </w:r>
          </w:p>
        </w:tc>
        <w:tc>
          <w:tcPr>
            <w:tcW w:w="1232" w:type="dxa"/>
            <w:vAlign w:val="center"/>
          </w:tcPr>
          <w:p w14:paraId="76F94154" w14:textId="3BEC4A9C"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&lt;EndNote&gt;&lt;Cite&gt;&lt;Author&gt;Li&lt;/Author&gt;&lt;Year&gt;2024&lt;/Year&gt;&lt;RecNum&gt;203&lt;/RecNum&gt;&lt;DisplayText&gt;&lt;style face="superscript"&gt;14&lt;/style&gt;&lt;/DisplayText&gt;&lt;record&gt;&lt;rec-number&gt;203&lt;/rec-number&gt;&lt;foreign-keys&gt;&lt;key app="EN" db-id="fv9azad9raxszpeewtqxxdwlt2aae9s52t2w" timestamp="1741403244"&gt;203&lt;/key&gt;&lt;/foreign-keys&gt;&lt;ref-type name="Journal Article"&gt;17&lt;/ref-type&gt;&lt;contributors&gt;&lt;authors&gt;&lt;author&gt;Li, Shu-Fang&lt;/author&gt;&lt;author&gt;Zhang, Bao-Qin&lt;/author&gt;&lt;author&gt;Wang, Yu-Qing&lt;/author&gt;&lt;author&gt;Yan, Dong&lt;/author&gt;&lt;/authors&gt;&lt;/contributors&gt;&lt;titles&gt;&lt;title&gt;Enhancing oxygen evolution reaction performance of Ruddlesden–Popper perovskite oxide through heteroatom incorporation&lt;/title&gt;&lt;secondary-title&gt;Chemical Engineering Journal&lt;/secondary-title&gt;&lt;/titles&gt;&lt;periodical&gt;&lt;full-title&gt;Chemical Engineering Journal&lt;/full-title&gt;&lt;/periodical&gt;&lt;pages&gt;151912&lt;/pages&gt;&lt;volume&gt;491&lt;/volume&gt;&lt;keywords&gt;&lt;keyword&gt;Ruddlesden–Popper&lt;/keyword&gt;&lt;keyword&gt;LaSrFeO&lt;/keyword&gt;&lt;keyword&gt;Oxygen evolution reaction&lt;/keyword&gt;&lt;keyword&gt;Ni doping&lt;/keyword&gt;&lt;keyword&gt;Covalency&lt;/keyword&gt;&lt;/keywords&gt;&lt;dates&gt;&lt;year&gt;2024&lt;/year&gt;&lt;pub-dates&gt;&lt;date&gt;2024/07/01/&lt;/date&gt;&lt;/pub-dates&gt;&lt;/dates&gt;&lt;isbn&gt;1385-8947&lt;/isbn&gt;&lt;urls&gt;&lt;related-urls&gt;&lt;url&gt;https://www.sciencedirect.com/science/article/pii/S1385894724033990&lt;/url&gt;&lt;/related-urls&gt;&lt;/urls&gt;&lt;electronic-resource-num&gt;https://doi.org/10.1016/j.cej.2024.151912&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14</w:t>
            </w:r>
            <w:r w:rsidRPr="006E1172">
              <w:rPr>
                <w:rFonts w:ascii="Times New Roman" w:hAnsi="Times New Roman" w:cs="Times New Roman"/>
              </w:rPr>
              <w:fldChar w:fldCharType="end"/>
            </w:r>
          </w:p>
        </w:tc>
      </w:tr>
      <w:tr w:rsidR="00881D46" w:rsidRPr="006E1172" w14:paraId="630B4FE2" w14:textId="77777777" w:rsidTr="00B536C3">
        <w:trPr>
          <w:jc w:val="center"/>
        </w:trPr>
        <w:tc>
          <w:tcPr>
            <w:tcW w:w="2706" w:type="dxa"/>
            <w:vAlign w:val="center"/>
          </w:tcPr>
          <w:p w14:paraId="2D04500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LSC&amp;MoSe</w:t>
            </w:r>
            <w:r w:rsidRPr="006E1172">
              <w:rPr>
                <w:rFonts w:ascii="Times New Roman" w:hAnsi="Times New Roman" w:cs="Times New Roman"/>
                <w:vertAlign w:val="subscript"/>
              </w:rPr>
              <w:t>2</w:t>
            </w:r>
          </w:p>
        </w:tc>
        <w:tc>
          <w:tcPr>
            <w:tcW w:w="1547" w:type="dxa"/>
            <w:vAlign w:val="center"/>
          </w:tcPr>
          <w:p w14:paraId="197F862C"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4C4B0719"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350</w:t>
            </w:r>
          </w:p>
        </w:tc>
        <w:tc>
          <w:tcPr>
            <w:tcW w:w="1150" w:type="dxa"/>
            <w:vAlign w:val="center"/>
          </w:tcPr>
          <w:p w14:paraId="755C1E00"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77</w:t>
            </w:r>
          </w:p>
        </w:tc>
        <w:tc>
          <w:tcPr>
            <w:tcW w:w="1232" w:type="dxa"/>
            <w:vAlign w:val="center"/>
          </w:tcPr>
          <w:p w14:paraId="69F7D09F" w14:textId="6ACC64E7"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&lt;EndNote&gt;&lt;Cite&gt;&lt;Author&gt;Kunitski&lt;/Author&gt;&lt;Year&gt;2019&lt;/Year&gt;&lt;RecNum&gt;204&lt;/RecNum&gt;&lt;DisplayText&gt;&lt;style face="superscript"&gt;15&lt;/style&gt;&lt;/DisplayText&gt;&lt;record&gt;&lt;rec-number&gt;204&lt;/rec-number&gt;&lt;foreign-keys&gt;&lt;key app="EN" db-id="fv9azad9raxszpeewtqxxdwlt2aae9s52t2w" timestamp="1741403327"&gt;204&lt;/key&gt;&lt;/foreign-keys&gt;&lt;ref-type name="Journal Article"&gt;17&lt;/ref-type&gt;&lt;contributors&gt;&lt;authors&gt;&lt;author&gt;Kunitski, Maksim&lt;/author&gt;&lt;author&gt;Eicke, Nicolas&lt;/author&gt;&lt;author&gt;Huber, Pia&lt;/author&gt;&lt;author&gt;Köhler, Jonas&lt;/author&gt;&lt;author&gt;Zeller, Stefan&lt;/author&gt;&lt;author&gt;Voigtsberger, Jörg&lt;/author&gt;&lt;author&gt;Schlott, Nikolai&lt;/author&gt;&lt;author&gt;Henrichs, Kevin&lt;/author&gt;&lt;author&gt;Sann, Hendrik&lt;/author&gt;&lt;author&gt;Trinter, Florian&lt;/author&gt;&lt;author&gt;Schmidt, Lothar Ph H.&lt;/author&gt;&lt;author&gt;Kalinin, Anton&lt;/author&gt;&lt;author&gt;Schöffler, Markus S.&lt;/author&gt;&lt;author&gt;Jahnke, Till&lt;/author&gt;&lt;author&gt;Lein, Manfred&lt;/author&gt;&lt;author&gt;Dörner, Reinhard&lt;/author&gt;&lt;/authors&gt;&lt;/contributors&gt;&lt;titles&gt;&lt;title&gt;Double-slit photoelectron interference in strong-field ionization of the neon dimer&lt;/title&gt;&lt;secondary-title&gt;Nature Communications&lt;/secondary-title&gt;&lt;/titles&gt;&lt;periodical&gt;&lt;full-title&gt;Nature Communications&lt;/full-title&gt;&lt;/periodical&gt;&lt;pages&gt;1&lt;/pages&gt;&lt;volume&gt;10&lt;/volume&gt;&lt;number&gt;1&lt;/number&gt;&lt;dates&gt;&lt;year&gt;2019&lt;/year&gt;&lt;pub-dates&gt;&lt;date&gt;2019/01/02&lt;/date&gt;&lt;/pub-dates&gt;&lt;/dates&gt;&lt;isbn&gt;2041-1723&lt;/isbn&gt;&lt;urls&gt;&lt;related-urls&gt;&lt;url&gt;https://doi.org/10.1038/s41467-018-07882-8&lt;/url&gt;&lt;/related-urls&gt;&lt;/urls&gt;&lt;electronic-resource-num&gt;10.1038/s41467-018-07882-8&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15</w:t>
            </w:r>
            <w:r w:rsidRPr="006E1172">
              <w:rPr>
                <w:rFonts w:ascii="Times New Roman" w:hAnsi="Times New Roman" w:cs="Times New Roman"/>
              </w:rPr>
              <w:fldChar w:fldCharType="end"/>
            </w:r>
          </w:p>
        </w:tc>
      </w:tr>
      <w:tr w:rsidR="00881D46" w:rsidRPr="006E1172" w14:paraId="02C251FA" w14:textId="77777777" w:rsidTr="00B536C3">
        <w:trPr>
          <w:jc w:val="center"/>
        </w:trPr>
        <w:tc>
          <w:tcPr>
            <w:tcW w:w="2706" w:type="dxa"/>
            <w:vAlign w:val="center"/>
          </w:tcPr>
          <w:p w14:paraId="44046F10"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SrCo</w:t>
            </w:r>
            <w:r w:rsidRPr="006E1172">
              <w:rPr>
                <w:rFonts w:ascii="Times New Roman" w:hAnsi="Times New Roman" w:cs="Times New Roman"/>
                <w:vertAlign w:val="subscript"/>
              </w:rPr>
              <w:t>0.8</w:t>
            </w:r>
            <w:r w:rsidRPr="006E1172">
              <w:rPr>
                <w:rFonts w:ascii="Times New Roman" w:hAnsi="Times New Roman" w:cs="Times New Roman"/>
              </w:rPr>
              <w:t>Fe</w:t>
            </w:r>
            <w:r w:rsidRPr="006E1172">
              <w:rPr>
                <w:rFonts w:ascii="Times New Roman" w:hAnsi="Times New Roman" w:cs="Times New Roman"/>
                <w:vertAlign w:val="subscript"/>
              </w:rPr>
              <w:t>0.5-x</w:t>
            </w:r>
            <w:r w:rsidRPr="006E1172">
              <w:rPr>
                <w:rFonts w:ascii="Times New Roman" w:hAnsi="Times New Roman" w:cs="Times New Roman"/>
              </w:rPr>
              <w:t>O</w:t>
            </w:r>
            <w:r w:rsidRPr="006E1172">
              <w:rPr>
                <w:rFonts w:ascii="Times New Roman" w:hAnsi="Times New Roman" w:cs="Times New Roman"/>
                <w:vertAlign w:val="subscript"/>
              </w:rPr>
              <w:t>3-δ</w:t>
            </w:r>
            <w:r w:rsidRPr="006E1172">
              <w:rPr>
                <w:rFonts w:ascii="Times New Roman" w:hAnsi="Times New Roman" w:cs="Times New Roman"/>
              </w:rPr>
              <w:t>/</w:t>
            </w:r>
            <w:proofErr w:type="spellStart"/>
            <w:r w:rsidRPr="006E1172">
              <w:rPr>
                <w:rFonts w:ascii="Times New Roman" w:hAnsi="Times New Roman" w:cs="Times New Roman"/>
              </w:rPr>
              <w:t>Fe</w:t>
            </w:r>
            <w:r w:rsidRPr="006E1172">
              <w:rPr>
                <w:rFonts w:ascii="Times New Roman" w:hAnsi="Times New Roman" w:cs="Times New Roman"/>
                <w:vertAlign w:val="subscript"/>
              </w:rPr>
              <w:t>x</w:t>
            </w:r>
            <w:r w:rsidRPr="006E1172">
              <w:rPr>
                <w:rFonts w:ascii="Times New Roman" w:hAnsi="Times New Roman" w:cs="Times New Roman"/>
              </w:rPr>
              <w:t>O</w:t>
            </w:r>
            <w:r w:rsidRPr="006E1172">
              <w:rPr>
                <w:rFonts w:ascii="Times New Roman" w:hAnsi="Times New Roman" w:cs="Times New Roman"/>
                <w:vertAlign w:val="subscript"/>
              </w:rPr>
              <w:t>y</w:t>
            </w:r>
            <w:proofErr w:type="spellEnd"/>
          </w:p>
        </w:tc>
        <w:tc>
          <w:tcPr>
            <w:tcW w:w="1547" w:type="dxa"/>
            <w:vAlign w:val="center"/>
          </w:tcPr>
          <w:p w14:paraId="79258A1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30303116"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352</w:t>
            </w:r>
          </w:p>
        </w:tc>
        <w:tc>
          <w:tcPr>
            <w:tcW w:w="1150" w:type="dxa"/>
            <w:vAlign w:val="center"/>
          </w:tcPr>
          <w:p w14:paraId="43D7D576"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79</w:t>
            </w:r>
          </w:p>
        </w:tc>
        <w:tc>
          <w:tcPr>
            <w:tcW w:w="1232" w:type="dxa"/>
            <w:vAlign w:val="center"/>
          </w:tcPr>
          <w:p w14:paraId="4A24D9BF" w14:textId="01DC41F1"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&lt;EndNote&gt;&lt;Cite&gt;&lt;Author&gt;Yi&lt;/Author&gt;&lt;Year&gt;2021&lt;/Year&gt;&lt;RecNum&gt;205&lt;/RecNum&gt;&lt;DisplayText&gt;&lt;style face="superscript"&gt;16&lt;/style&gt;&lt;/DisplayText&gt;&lt;record&gt;&lt;rec-number&gt;205&lt;/rec-number&gt;&lt;foreign-keys&gt;&lt;key app="EN" db-id="fv9azad9raxszpeewtqxxdwlt2aae9s52t2w" timestamp="1741403411"&gt;205&lt;/key&gt;&lt;/foreign-keys&gt;&lt;ref-type name="Journal Article"&gt;17&lt;/ref-type&gt;&lt;contributors&gt;&lt;authors&gt;&lt;author&gt;Yi, Yunan&lt;/author&gt;&lt;author&gt;Wu, Qianbao&lt;/author&gt;&lt;author&gt;Li, Junshan&lt;/author&gt;&lt;author&gt;Yao, Weitang&lt;/author&gt;&lt;author&gt;Cui, Chunhua&lt;/author&gt;&lt;/authors&gt;&lt;/contributors&gt;&lt;titles&gt;&lt;title&gt;Phase-Segregated SrCo0.8Fe0.5–xO3−δ/FexOy Heterostructured Catalyst Promotes Alkaline Oxygen Evolution Reaction&lt;/title&gt;&lt;secondary-title&gt;ACS Applied Materials &amp;amp; Interfaces&lt;/secondary-title&gt;&lt;/titles&gt;&lt;periodical&gt;&lt;full-title&gt;ACS Applied Materials &amp;amp; Interfaces&lt;/full-title&gt;&lt;/periodical&gt;&lt;pages&gt;17439-17449&lt;/pages&gt;&lt;volume&gt;13&lt;/volume&gt;&lt;number&gt;15&lt;/number&gt;&lt;dates&gt;&lt;year&gt;2021&lt;/year&gt;&lt;pub-dates&gt;&lt;date&gt;2021/04/21&lt;/date&gt;&lt;/pub-dates&gt;&lt;/dates&gt;&lt;publisher&gt;American Chemical Society&lt;/publisher&gt;&lt;isbn&gt;1944-8244&lt;/isbn&gt;&lt;urls&gt;&lt;related-urls&gt;&lt;url&gt;https://doi.org/10.1021/acsami.0c22355&lt;/url&gt;&lt;/related-urls&gt;&lt;/urls&gt;&lt;electronic-resource-num&gt;10.1021/acsami.0c22355&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16</w:t>
            </w:r>
            <w:r w:rsidRPr="006E1172">
              <w:rPr>
                <w:rFonts w:ascii="Times New Roman" w:hAnsi="Times New Roman" w:cs="Times New Roman"/>
              </w:rPr>
              <w:fldChar w:fldCharType="end"/>
            </w:r>
          </w:p>
        </w:tc>
      </w:tr>
      <w:tr w:rsidR="00881D46" w:rsidRPr="006E1172" w14:paraId="1955EBC6" w14:textId="77777777" w:rsidTr="00B536C3">
        <w:trPr>
          <w:jc w:val="center"/>
        </w:trPr>
        <w:tc>
          <w:tcPr>
            <w:tcW w:w="2706" w:type="dxa"/>
            <w:vAlign w:val="center"/>
          </w:tcPr>
          <w:p w14:paraId="73CF9246"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LaCoO</w:t>
            </w:r>
            <w:r w:rsidRPr="006E1172">
              <w:rPr>
                <w:rFonts w:ascii="Times New Roman" w:hAnsi="Times New Roman" w:cs="Times New Roman"/>
                <w:vertAlign w:val="subscript"/>
              </w:rPr>
              <w:t>3</w:t>
            </w:r>
            <w:r w:rsidRPr="006E1172">
              <w:rPr>
                <w:rFonts w:ascii="Times New Roman" w:hAnsi="Times New Roman" w:cs="Times New Roman"/>
              </w:rPr>
              <w:t>/NiCo</w:t>
            </w:r>
            <w:r w:rsidRPr="006E1172">
              <w:rPr>
                <w:rFonts w:ascii="Times New Roman" w:hAnsi="Times New Roman" w:cs="Times New Roman"/>
                <w:vertAlign w:val="subscript"/>
              </w:rPr>
              <w:t>2</w:t>
            </w:r>
            <w:r w:rsidRPr="006E1172">
              <w:rPr>
                <w:rFonts w:ascii="Times New Roman" w:hAnsi="Times New Roman" w:cs="Times New Roman"/>
              </w:rPr>
              <w:t>O</w:t>
            </w:r>
            <w:r w:rsidRPr="006E1172">
              <w:rPr>
                <w:rFonts w:ascii="Times New Roman" w:hAnsi="Times New Roman" w:cs="Times New Roman"/>
                <w:vertAlign w:val="subscript"/>
              </w:rPr>
              <w:t>4</w:t>
            </w:r>
          </w:p>
        </w:tc>
        <w:tc>
          <w:tcPr>
            <w:tcW w:w="1547" w:type="dxa"/>
            <w:vAlign w:val="center"/>
          </w:tcPr>
          <w:p w14:paraId="7D2B78F2"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07CBD3E1"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353</w:t>
            </w:r>
          </w:p>
        </w:tc>
        <w:tc>
          <w:tcPr>
            <w:tcW w:w="1150" w:type="dxa"/>
            <w:vAlign w:val="center"/>
          </w:tcPr>
          <w:p w14:paraId="318C0ADF"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59</w:t>
            </w:r>
          </w:p>
        </w:tc>
        <w:tc>
          <w:tcPr>
            <w:tcW w:w="1232" w:type="dxa"/>
            <w:vAlign w:val="center"/>
          </w:tcPr>
          <w:p w14:paraId="6489E653" w14:textId="5214B413"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&lt;EndNote&gt;&lt;Cite&gt;&lt;Author&gt;Kubba&lt;/Author&gt;&lt;Year&gt;2022&lt;/Year&gt;&lt;RecNum&gt;206&lt;/RecNum&gt;&lt;DisplayText&gt;&lt;style face="superscript"&gt;17&lt;/style&gt;&lt;/DisplayText&gt;&lt;record&gt;&lt;rec-number&gt;206&lt;/rec-number&gt;&lt;foreign-keys&gt;&lt;key app="EN" db-id="fv9azad9raxszpeewtqxxdwlt2aae9s52t2w" timestamp="1741403538"&gt;206&lt;/key&gt;&lt;/foreign-keys&gt;&lt;ref-type name="Journal Article"&gt;17&lt;/ref-type&gt;&lt;contributors&gt;&lt;authors&gt;&lt;author&gt;Kubba, Deeksha&lt;/author&gt;&lt;author&gt;Ahmed, Imtiaz&lt;/author&gt;&lt;author&gt;Kour, Pawanpreet&lt;/author&gt;&lt;author&gt;Biswas, Rathindranath&lt;/author&gt;&lt;author&gt;Kaur, Harpreet&lt;/author&gt;&lt;author&gt;Yadav, Kamlesh&lt;/author&gt;&lt;author&gt;Haldar, Krishna Kanta&lt;/author&gt;&lt;/authors&gt;&lt;/contributors&gt;&lt;titles&gt;&lt;title&gt;LaCoO3 Perovskite Nanoparticles Embedded in NiCo2O4 Nanoflowers as Electrocatalysts for Oxygen Evolution&lt;/title&gt;&lt;secondary-title&gt;ACS Applied Nano Materials&lt;/secondary-title&gt;&lt;/titles&gt;&lt;periodical&gt;&lt;full-title&gt;ACS Applied Nano Materials&lt;/full-title&gt;&lt;/periodical&gt;&lt;pages&gt;16344-16353&lt;/pages&gt;&lt;volume&gt;5&lt;/volume&gt;&lt;number&gt;11&lt;/number&gt;&lt;dates&gt;&lt;year&gt;2022&lt;/year&gt;&lt;pub-dates&gt;&lt;date&gt;2022/11/25&lt;/date&gt;&lt;/pub-dates&gt;&lt;/dates&gt;&lt;publisher&gt;American Chemical Society&lt;/publisher&gt;&lt;urls&gt;&lt;related-urls&gt;&lt;url&gt;https://doi.org/10.1021/acsanm.2c03395&lt;/url&gt;&lt;/related-urls&gt;&lt;/urls&gt;&lt;electronic-resource-num&gt;10.1021/acsanm.2c03395&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17</w:t>
            </w:r>
            <w:r w:rsidRPr="006E1172">
              <w:rPr>
                <w:rFonts w:ascii="Times New Roman" w:hAnsi="Times New Roman" w:cs="Times New Roman"/>
              </w:rPr>
              <w:fldChar w:fldCharType="end"/>
            </w:r>
          </w:p>
        </w:tc>
      </w:tr>
      <w:tr w:rsidR="00881D46" w:rsidRPr="006E1172" w14:paraId="710FA8F9" w14:textId="77777777" w:rsidTr="00B536C3">
        <w:trPr>
          <w:jc w:val="center"/>
        </w:trPr>
        <w:tc>
          <w:tcPr>
            <w:tcW w:w="2706" w:type="dxa"/>
            <w:vAlign w:val="center"/>
          </w:tcPr>
          <w:p w14:paraId="1042DACE"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Ce- LaCoO</w:t>
            </w:r>
            <w:r w:rsidRPr="006E1172">
              <w:rPr>
                <w:rFonts w:ascii="Times New Roman" w:hAnsi="Times New Roman" w:cs="Times New Roman"/>
                <w:vertAlign w:val="subscript"/>
              </w:rPr>
              <w:t>3</w:t>
            </w:r>
          </w:p>
        </w:tc>
        <w:tc>
          <w:tcPr>
            <w:tcW w:w="1547" w:type="dxa"/>
            <w:vAlign w:val="center"/>
          </w:tcPr>
          <w:p w14:paraId="6FD0DC70"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3AA59918"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380</w:t>
            </w:r>
          </w:p>
        </w:tc>
        <w:tc>
          <w:tcPr>
            <w:tcW w:w="1150" w:type="dxa"/>
            <w:vAlign w:val="center"/>
          </w:tcPr>
          <w:p w14:paraId="7DEEF07A"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80</w:t>
            </w:r>
          </w:p>
        </w:tc>
        <w:tc>
          <w:tcPr>
            <w:tcW w:w="1232" w:type="dxa"/>
            <w:vAlign w:val="center"/>
          </w:tcPr>
          <w:p w14:paraId="528C7274" w14:textId="0ED5B87A"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&lt;EndNote&gt;&lt;Cite&gt;&lt;Author&gt;Ji&lt;/Author&gt;&lt;Year&gt;2021&lt;/Year&gt;&lt;RecNum&gt;207&lt;/RecNum&gt;&lt;DisplayText&gt;&lt;style face="superscript"&gt;18&lt;/style&gt;&lt;/DisplayText&gt;&lt;record&gt;&lt;rec-number&gt;207&lt;/rec-number&gt;&lt;foreign-keys&gt;&lt;key app="EN" db-id="fv9azad9raxszpeewtqxxdwlt2aae9s52t2w" timestamp="1741403590"&gt;207&lt;/key&gt;&lt;/foreign-keys&gt;&lt;ref-type name="Journal Article"&gt;17&lt;/ref-type&gt;&lt;contributors&gt;&lt;authors&gt;&lt;author&gt;Ji, Dingwei&lt;/author&gt;&lt;author&gt;Liu, Changhai&lt;/author&gt;&lt;author&gt;Yao, Yanhua&lt;/author&gt;&lt;author&gt;Luo, Linlin&lt;/author&gt;&lt;author&gt;Wang, Wenchang&lt;/author&gt;&lt;author&gt;Chen, Zhidong&lt;/author&gt;&lt;/authors&gt;&lt;/contributors&gt;&lt;titles&gt;&lt;title&gt;Cerium substitution in LaCoO3 perovskite oxide as bifunctional electrocatalysts for hydrogen and oxygen evolution reactions&lt;/title&gt;&lt;secondary-title&gt;Nanoscale&lt;/secondary-title&gt;&lt;/titles&gt;&lt;periodical&gt;&lt;full-title&gt;Nanoscale&lt;/full-title&gt;&lt;/periodical&gt;&lt;pages&gt;9952-9959&lt;/pages&gt;&lt;volume&gt;13&lt;/volume&gt;&lt;number&gt;22&lt;/number&gt;&lt;dates&gt;&lt;year&gt;2021&lt;/year&gt;&lt;/dates&gt;&lt;publisher&gt;The Royal Society of Chemistry&lt;/publisher&gt;&lt;isbn&gt;2040-3364&lt;/isbn&gt;&lt;work-type&gt;10.1039/D1NR00069A&lt;/work-type&gt;&lt;urls&gt;&lt;related-urls&gt;&lt;url&gt;http://dx.doi.org/10.1039/D1NR00069A&lt;/url&gt;&lt;/related-urls&gt;&lt;/urls&gt;&lt;electronic-resource-num&gt;10.1039/D1NR00069A&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18</w:t>
            </w:r>
            <w:r w:rsidRPr="006E1172">
              <w:rPr>
                <w:rFonts w:ascii="Times New Roman" w:hAnsi="Times New Roman" w:cs="Times New Roman"/>
              </w:rPr>
              <w:fldChar w:fldCharType="end"/>
            </w:r>
          </w:p>
        </w:tc>
      </w:tr>
      <w:tr w:rsidR="00881D46" w:rsidRPr="006E1172" w14:paraId="1456D0D4" w14:textId="77777777" w:rsidTr="00B536C3">
        <w:trPr>
          <w:jc w:val="center"/>
        </w:trPr>
        <w:tc>
          <w:tcPr>
            <w:tcW w:w="2706" w:type="dxa"/>
            <w:vAlign w:val="center"/>
          </w:tcPr>
          <w:p w14:paraId="00D25AB0"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F0.2-LCO</w:t>
            </w:r>
          </w:p>
        </w:tc>
        <w:tc>
          <w:tcPr>
            <w:tcW w:w="1547" w:type="dxa"/>
            <w:vAlign w:val="center"/>
          </w:tcPr>
          <w:p w14:paraId="20EDB9BA"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vAlign w:val="center"/>
          </w:tcPr>
          <w:p w14:paraId="5AFAD95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390</w:t>
            </w:r>
          </w:p>
        </w:tc>
        <w:tc>
          <w:tcPr>
            <w:tcW w:w="1150" w:type="dxa"/>
            <w:vAlign w:val="center"/>
          </w:tcPr>
          <w:p w14:paraId="647153A8"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65</w:t>
            </w:r>
          </w:p>
        </w:tc>
        <w:tc>
          <w:tcPr>
            <w:tcW w:w="1232" w:type="dxa"/>
            <w:vAlign w:val="center"/>
          </w:tcPr>
          <w:p w14:paraId="6AA34339" w14:textId="2518DCC7" w:rsidR="00881D46" w:rsidRPr="006E1172" w:rsidRDefault="009449E9"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&lt;EndNote&gt;&lt;Cite&gt;&lt;Author&gt;Ran&lt;/Author&gt;&lt;Year&gt;2023&lt;/Year&gt;&lt;RecNum&gt;208&lt;/RecNum&gt;&lt;DisplayText&gt;&lt;style face="superscript"&gt;19&lt;/style&gt;&lt;/DisplayText&gt;&lt;record&gt;&lt;rec-number&gt;208&lt;/rec-number&gt;&lt;foreign-keys&gt;&lt;key app="EN" db-id="fv9azad9raxszpeewtqxxdwlt2aae9s52t2w" timestamp="1741403664"&gt;208&lt;/key&gt;&lt;/foreign-keys&gt;&lt;ref-type name="Journal Article"&gt;17&lt;/ref-type&gt;&lt;contributors&gt;&lt;authors&gt;&lt;author&gt;Ran, Jiaqi&lt;/author&gt;&lt;author&gt;Wang, Linchuan&lt;/author&gt;&lt;author&gt;Si, Mingsu&lt;/author&gt;&lt;author&gt;Liang, Xiaolei&lt;/author&gt;&lt;author&gt;Gao, Daqiang&lt;/author&gt;&lt;/authors&gt;&lt;/contributors&gt;&lt;titles&gt;&lt;title&gt;Tailoring Spin State of Perovskite Oxides by Fluorine Atom Doping for Efficient Oxygen Electrocatalysis&lt;/title&gt;&lt;secondary-title&gt;Small&lt;/secondary-title&gt;&lt;/titles&gt;&lt;periodical&gt;&lt;full-title&gt;Small&lt;/full-title&gt;&lt;/periodical&gt;&lt;pages&gt;2206367&lt;/pages&gt;&lt;volume&gt;19&lt;/volume&gt;&lt;number&gt;10&lt;/number&gt;&lt;keywords&gt;&lt;keyword&gt;density functional theory&lt;/keyword&gt;&lt;keyword&gt;oxygen electrocatalysis&lt;/keyword&gt;&lt;keyword&gt;perovskite-type oxides&lt;/keyword&gt;&lt;keyword&gt;spin state transition&lt;/keyword&gt;&lt;keyword&gt;Zn–air batteries&lt;/keyword&gt;&lt;/keywords&gt;&lt;dates&gt;&lt;year&gt;2023&lt;/year&gt;&lt;pub-dates&gt;&lt;date&gt;2023/03/01&lt;/date&gt;&lt;/pub-dates&gt;&lt;/dates&gt;&lt;publisher&gt;John Wiley &amp;amp; Sons, Ltd&lt;/publisher&gt;&lt;isbn&gt;1613-6810&lt;/isbn&gt;&lt;urls&gt;&lt;related-urls&gt;&lt;url&gt;https://doi.org/10.1002/smll.202206367&lt;/url&gt;&lt;/related-urls&gt;&lt;/urls&gt;&lt;electronic-resource-num&gt;https://doi.org/10.1002/smll.202206367&lt;/electronic-resource-num&gt;&lt;access-date&gt;2025/03/07&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19</w:t>
            </w:r>
            <w:r w:rsidRPr="006E1172">
              <w:rPr>
                <w:rFonts w:ascii="Times New Roman" w:hAnsi="Times New Roman" w:cs="Times New Roman"/>
              </w:rPr>
              <w:fldChar w:fldCharType="end"/>
            </w:r>
          </w:p>
        </w:tc>
      </w:tr>
      <w:tr w:rsidR="00881D46" w:rsidRPr="006E1172" w14:paraId="2B6E44C9" w14:textId="77777777" w:rsidTr="00B536C3">
        <w:trPr>
          <w:jc w:val="center"/>
        </w:trPr>
        <w:tc>
          <w:tcPr>
            <w:tcW w:w="2706" w:type="dxa"/>
            <w:tcBorders>
              <w:bottom w:val="single" w:sz="12" w:space="0" w:color="auto"/>
            </w:tcBorders>
            <w:vAlign w:val="center"/>
          </w:tcPr>
          <w:p w14:paraId="619616CD"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LaMn</w:t>
            </w:r>
            <w:r w:rsidRPr="006E1172">
              <w:rPr>
                <w:rFonts w:ascii="Times New Roman" w:hAnsi="Times New Roman" w:cs="Times New Roman"/>
                <w:vertAlign w:val="subscript"/>
              </w:rPr>
              <w:t>0.4</w:t>
            </w:r>
            <w:r w:rsidRPr="006E1172">
              <w:rPr>
                <w:rFonts w:ascii="Times New Roman" w:hAnsi="Times New Roman" w:cs="Times New Roman"/>
              </w:rPr>
              <w:t>Co</w:t>
            </w:r>
            <w:r w:rsidRPr="006E1172">
              <w:rPr>
                <w:rFonts w:ascii="Times New Roman" w:hAnsi="Times New Roman" w:cs="Times New Roman"/>
                <w:vertAlign w:val="subscript"/>
              </w:rPr>
              <w:t>0.6</w:t>
            </w:r>
            <w:r w:rsidRPr="006E1172">
              <w:rPr>
                <w:rFonts w:ascii="Times New Roman" w:hAnsi="Times New Roman" w:cs="Times New Roman"/>
              </w:rPr>
              <w:t>O</w:t>
            </w:r>
            <w:r w:rsidRPr="006E1172">
              <w:rPr>
                <w:rFonts w:ascii="Times New Roman" w:hAnsi="Times New Roman" w:cs="Times New Roman"/>
                <w:vertAlign w:val="subscript"/>
              </w:rPr>
              <w:t>3</w:t>
            </w:r>
          </w:p>
        </w:tc>
        <w:tc>
          <w:tcPr>
            <w:tcW w:w="1547" w:type="dxa"/>
            <w:tcBorders>
              <w:bottom w:val="single" w:sz="12" w:space="0" w:color="auto"/>
            </w:tcBorders>
            <w:vAlign w:val="center"/>
          </w:tcPr>
          <w:p w14:paraId="55F5A2BE"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10</w:t>
            </w:r>
          </w:p>
        </w:tc>
        <w:tc>
          <w:tcPr>
            <w:tcW w:w="1581" w:type="dxa"/>
            <w:tcBorders>
              <w:bottom w:val="single" w:sz="12" w:space="0" w:color="auto"/>
            </w:tcBorders>
            <w:vAlign w:val="center"/>
          </w:tcPr>
          <w:p w14:paraId="4B713EEB"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400</w:t>
            </w:r>
          </w:p>
        </w:tc>
        <w:tc>
          <w:tcPr>
            <w:tcW w:w="1150" w:type="dxa"/>
            <w:tcBorders>
              <w:bottom w:val="single" w:sz="12" w:space="0" w:color="auto"/>
            </w:tcBorders>
            <w:vAlign w:val="center"/>
          </w:tcPr>
          <w:p w14:paraId="5287ACCA" w14:textId="77777777" w:rsidR="00881D46" w:rsidRPr="006E1172" w:rsidRDefault="00881D46"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t>95</w:t>
            </w:r>
          </w:p>
        </w:tc>
        <w:tc>
          <w:tcPr>
            <w:tcW w:w="1232" w:type="dxa"/>
            <w:tcBorders>
              <w:bottom w:val="single" w:sz="12" w:space="0" w:color="auto"/>
            </w:tcBorders>
            <w:vAlign w:val="center"/>
          </w:tcPr>
          <w:p w14:paraId="39FC9F0B" w14:textId="109A9977" w:rsidR="00881D46" w:rsidRPr="006E1172" w:rsidRDefault="00C646F1" w:rsidP="002F5A73">
            <w:pPr>
              <w:spacing w:line="278" w:lineRule="auto"/>
              <w:ind w:firstLineChars="150" w:firstLine="315"/>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&lt;EndNote&gt;&lt;Cite&gt;&lt;Author&gt;Jiang&lt;/Author&gt;&lt;Year&gt;2021&lt;/Year&gt;&lt;RecNum&gt;209&lt;/RecNum&gt;&lt;DisplayText&gt;&lt;style face="superscript"&gt;20&lt;/style&gt;&lt;/DisplayText&gt;&lt;record&gt;&lt;rec-number&gt;209&lt;/rec-number&gt;&lt;foreign-keys&gt;&lt;key app="EN" db-id="fv9azad9raxszpeewtqxxdwlt2aae9s52t2w" timestamp="1741403756"&gt;209&lt;/key&gt;&lt;/foreign-keys&gt;&lt;ref-type name="Journal Article"&gt;17&lt;/ref-type&gt;&lt;contributors&gt;&lt;authors&gt;&lt;author&gt;Jiang, Xingdong&lt;/author&gt;&lt;author&gt;Dong, Yucan&lt;/author&gt;&lt;author&gt;Zhang, Zhengmei&lt;/author&gt;&lt;author&gt;Li, Junfu&lt;/author&gt;&lt;author&gt;Qian, Jinmei&lt;/author&gt;&lt;author&gt;Gao, Daqiang&lt;/author&gt;&lt;/authors&gt;&lt;/contributors&gt;&lt;titles&gt;&lt;title&gt;Cation substitution of B-site in LaCoO3 for bifunctional oxygen electrocatalytic activities&lt;/title&gt;&lt;secondary-title&gt;Journal of Alloys and Compounds&lt;/secondary-title&gt;&lt;/titles&gt;&lt;periodical&gt;&lt;full-title&gt;Journal of Alloys and Compounds&lt;/full-title&gt;&lt;/periodical&gt;&lt;pages&gt;160433&lt;/pages&gt;&lt;volume&gt;878&lt;/volume&gt;&lt;keywords&gt;&lt;keyword&gt;Mn doping&lt;/keyword&gt;&lt;keyword&gt;LaCoO&lt;/keyword&gt;&lt;keyword&gt;Oxygen evolution reaction&lt;/keyword&gt;&lt;keyword&gt;Oxygen reduction reaction&lt;/keyword&gt;&lt;/keywords&gt;&lt;dates&gt;&lt;year&gt;2021&lt;/year&gt;&lt;pub-dates&gt;&lt;date&gt;2021/10/15/&lt;/date&gt;&lt;/pub-dates&gt;&lt;/dates&gt;&lt;isbn&gt;0925-8388&lt;/isbn&gt;&lt;urls&gt;&lt;related-urls&gt;&lt;url&gt;https://www.sciencedirect.com/science/article/pii/S0925838821018429&lt;/url&gt;&lt;/related-urls&gt;&lt;/urls&gt;&lt;electronic-resource-num&gt;https://doi.org/10.1016/j.jallcom.2021.160433&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20</w:t>
            </w:r>
            <w:r w:rsidRPr="006E1172">
              <w:rPr>
                <w:rFonts w:ascii="Times New Roman" w:hAnsi="Times New Roman" w:cs="Times New Roman"/>
              </w:rPr>
              <w:fldChar w:fldCharType="end"/>
            </w:r>
          </w:p>
        </w:tc>
      </w:tr>
    </w:tbl>
    <w:p w14:paraId="1F2B0761" w14:textId="400C93A5" w:rsidR="00F94173" w:rsidRPr="006E1172" w:rsidRDefault="00F94173" w:rsidP="00587DA2">
      <w:pPr>
        <w:widowControl/>
        <w:jc w:val="left"/>
        <w:rPr>
          <w:rFonts w:ascii="Times New Roman" w:hAnsi="Times New Roman" w:cs="Times New Roman"/>
        </w:rPr>
      </w:pPr>
    </w:p>
    <w:p w14:paraId="49C59D28" w14:textId="142B4557" w:rsidR="00F94173" w:rsidRPr="009A20CA" w:rsidRDefault="006C7344" w:rsidP="00491E0C">
      <w:pPr>
        <w:pStyle w:val="1"/>
        <w:spacing w:afterLines="50" w:after="156"/>
        <w:rPr>
          <w:b w:val="0"/>
          <w:bCs w:val="0"/>
          <w:sz w:val="24"/>
          <w:szCs w:val="24"/>
        </w:rPr>
      </w:pPr>
      <w:r w:rsidRPr="009A20CA">
        <w:rPr>
          <w:sz w:val="24"/>
          <w:szCs w:val="24"/>
        </w:rPr>
        <w:lastRenderedPageBreak/>
        <w:t>Table S</w:t>
      </w:r>
      <w:r w:rsidR="00587DA2">
        <w:rPr>
          <w:rFonts w:hint="eastAsia"/>
          <w:sz w:val="24"/>
          <w:szCs w:val="24"/>
        </w:rPr>
        <w:t>5</w:t>
      </w:r>
      <w:r w:rsidRPr="009A20CA">
        <w:rPr>
          <w:sz w:val="24"/>
          <w:szCs w:val="24"/>
        </w:rPr>
        <w:t>.</w:t>
      </w:r>
      <w:r w:rsidRPr="009A20CA">
        <w:rPr>
          <w:b w:val="0"/>
          <w:bCs w:val="0"/>
          <w:sz w:val="24"/>
          <w:szCs w:val="24"/>
        </w:rPr>
        <w:t xml:space="preserve">  </w:t>
      </w:r>
      <w:r w:rsidR="00B53C01">
        <w:rPr>
          <w:rFonts w:hint="eastAsia"/>
          <w:b w:val="0"/>
          <w:bCs w:val="0"/>
          <w:sz w:val="24"/>
          <w:szCs w:val="24"/>
        </w:rPr>
        <w:t>OCP</w:t>
      </w:r>
      <w:r w:rsidRPr="009A20CA">
        <w:rPr>
          <w:b w:val="0"/>
          <w:bCs w:val="0"/>
          <w:sz w:val="24"/>
          <w:szCs w:val="24"/>
        </w:rPr>
        <w:t xml:space="preserve"> comparison of BPCF-0.8 with other reported electrocatalysts.</w:t>
      </w:r>
    </w:p>
    <w:tbl>
      <w:tblPr>
        <w:tblStyle w:val="a7"/>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3742A8" w:rsidRPr="006E1172" w14:paraId="5CA0F28E" w14:textId="77777777" w:rsidTr="003742A8">
        <w:trPr>
          <w:jc w:val="center"/>
        </w:trPr>
        <w:tc>
          <w:tcPr>
            <w:tcW w:w="2765" w:type="dxa"/>
            <w:tcBorders>
              <w:bottom w:val="single" w:sz="8" w:space="0" w:color="auto"/>
            </w:tcBorders>
            <w:vAlign w:val="center"/>
          </w:tcPr>
          <w:p w14:paraId="30A54752"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Catalyst</w:t>
            </w:r>
          </w:p>
        </w:tc>
        <w:tc>
          <w:tcPr>
            <w:tcW w:w="2765" w:type="dxa"/>
            <w:tcBorders>
              <w:bottom w:val="single" w:sz="8" w:space="0" w:color="auto"/>
            </w:tcBorders>
            <w:vAlign w:val="center"/>
          </w:tcPr>
          <w:p w14:paraId="4FADDDFE"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OCP</w:t>
            </w:r>
            <w:r w:rsidRPr="006E1172">
              <w:rPr>
                <w:rFonts w:ascii="Times New Roman" w:hAnsi="Times New Roman" w:cs="Times New Roman"/>
              </w:rPr>
              <w:t>（</w:t>
            </w:r>
            <w:r w:rsidRPr="006E1172">
              <w:rPr>
                <w:rFonts w:ascii="Times New Roman" w:hAnsi="Times New Roman" w:cs="Times New Roman"/>
              </w:rPr>
              <w:t>V</w:t>
            </w:r>
            <w:r w:rsidRPr="006E1172">
              <w:rPr>
                <w:rFonts w:ascii="Times New Roman" w:hAnsi="Times New Roman" w:cs="Times New Roman"/>
              </w:rPr>
              <w:t>）</w:t>
            </w:r>
          </w:p>
        </w:tc>
        <w:tc>
          <w:tcPr>
            <w:tcW w:w="2766" w:type="dxa"/>
            <w:tcBorders>
              <w:bottom w:val="single" w:sz="8" w:space="0" w:color="auto"/>
            </w:tcBorders>
            <w:vAlign w:val="center"/>
          </w:tcPr>
          <w:p w14:paraId="5C2A44DE" w14:textId="760F3463"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Reference</w:t>
            </w:r>
          </w:p>
        </w:tc>
      </w:tr>
      <w:tr w:rsidR="003742A8" w:rsidRPr="006E1172" w14:paraId="4F5883AE" w14:textId="77777777" w:rsidTr="003742A8">
        <w:trPr>
          <w:jc w:val="center"/>
        </w:trPr>
        <w:tc>
          <w:tcPr>
            <w:tcW w:w="2765" w:type="dxa"/>
            <w:tcBorders>
              <w:top w:val="single" w:sz="8" w:space="0" w:color="auto"/>
            </w:tcBorders>
            <w:vAlign w:val="center"/>
          </w:tcPr>
          <w:p w14:paraId="25861FBC"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Co</w:t>
            </w:r>
            <w:r w:rsidRPr="006E1172">
              <w:rPr>
                <w:rFonts w:ascii="Times New Roman" w:hAnsi="Times New Roman" w:cs="Times New Roman"/>
                <w:vertAlign w:val="subscript"/>
              </w:rPr>
              <w:t>3</w:t>
            </w:r>
            <w:r w:rsidRPr="006E1172">
              <w:rPr>
                <w:rFonts w:ascii="Times New Roman" w:hAnsi="Times New Roman" w:cs="Times New Roman"/>
              </w:rPr>
              <w:t>O</w:t>
            </w:r>
            <w:r w:rsidRPr="004D1FE6">
              <w:rPr>
                <w:rFonts w:ascii="Times New Roman" w:hAnsi="Times New Roman" w:cs="Times New Roman"/>
                <w:vertAlign w:val="subscript"/>
              </w:rPr>
              <w:t>4</w:t>
            </w:r>
            <w:r w:rsidRPr="006E1172">
              <w:rPr>
                <w:rFonts w:ascii="Times New Roman" w:hAnsi="Times New Roman" w:cs="Times New Roman"/>
              </w:rPr>
              <w:t>@LaCoO</w:t>
            </w:r>
            <w:r w:rsidRPr="006E1172">
              <w:rPr>
                <w:rFonts w:ascii="Times New Roman" w:hAnsi="Times New Roman" w:cs="Times New Roman"/>
                <w:vertAlign w:val="subscript"/>
              </w:rPr>
              <w:t>3</w:t>
            </w:r>
          </w:p>
        </w:tc>
        <w:tc>
          <w:tcPr>
            <w:tcW w:w="2765" w:type="dxa"/>
            <w:tcBorders>
              <w:top w:val="single" w:sz="8" w:space="0" w:color="auto"/>
            </w:tcBorders>
            <w:vAlign w:val="center"/>
          </w:tcPr>
          <w:p w14:paraId="257C2339"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1.46</w:t>
            </w:r>
          </w:p>
        </w:tc>
        <w:tc>
          <w:tcPr>
            <w:tcW w:w="2766" w:type="dxa"/>
            <w:tcBorders>
              <w:top w:val="single" w:sz="8" w:space="0" w:color="auto"/>
            </w:tcBorders>
            <w:vAlign w:val="center"/>
          </w:tcPr>
          <w:p w14:paraId="266016D4" w14:textId="0EC72356"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&lt;EndNote&gt;&lt;Cite&gt;&lt;Author&gt;Ran&lt;/Author&gt;&lt;Year&gt;2022&lt;/Year&gt;&lt;RecNum&gt;67&lt;/RecNum&gt;&lt;DisplayText&gt;&lt;style face="superscript"&gt;21&lt;/style&gt;&lt;/DisplayText&gt;&lt;record&gt;&lt;rec-number&gt;67&lt;/rec-number&gt;&lt;foreign-keys&gt;&lt;key app="EN" db-id="fv9azad9raxszpeewtqxxdwlt2aae9s52t2w" timestamp="1731928128"&gt;67&lt;/key&gt;&lt;/foreign-keys&gt;&lt;ref-type name="Journal Article"&gt;17&lt;/ref-type&gt;&lt;contributors&gt;&lt;authors&gt;&lt;author&gt;Ran, Jiaqi&lt;/author&gt;&lt;author&gt;Wu, Jian-Feng&lt;/author&gt;&lt;author&gt;Hu, Yongfeng&lt;/author&gt;&lt;author&gt;Shakouri, Mohsen&lt;/author&gt;&lt;author&gt;Xia, Baorui&lt;/author&gt;&lt;author&gt;Gao, Daqiang&lt;/author&gt;&lt;/authors&gt;&lt;/contributors&gt;&lt;titles&gt;&lt;title&gt;Atomic-level coupled spinel@perovskite dual-phase oxides toward enhanced performance in Zn–air batteries&lt;/title&gt;&lt;secondary-title&gt;Journal of Materials Chemistry A&lt;/secondary-title&gt;&lt;/titles&gt;&lt;periodical&gt;&lt;full-title&gt;Journal of Materials Chemistry A&lt;/full-title&gt;&lt;/periodical&gt;&lt;pages&gt;1506-1513&lt;/pages&gt;&lt;volume&gt;10&lt;/volume&gt;&lt;number&gt;3&lt;/number&gt;&lt;dates&gt;&lt;year&gt;2022&lt;/year&gt;&lt;/dates&gt;&lt;publisher&gt;The Royal Society of Chemistry&lt;/publisher&gt;&lt;isbn&gt;2050-7488&lt;/isbn&gt;&lt;label&gt;XAS&lt;/label&gt;&lt;work-type&gt;10.1039/D1TA09457B&lt;/work-type&gt;&lt;urls&gt;&lt;related-urls&gt;&lt;url&gt;http://dx.doi.org/10.1039/D1TA09457B&lt;/url&gt;&lt;/related-urls&gt;&lt;/urls&gt;&lt;electronic-resource-num&gt;10.1039/D1TA09457B&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21</w:t>
            </w:r>
            <w:r w:rsidRPr="006E1172">
              <w:rPr>
                <w:rFonts w:ascii="Times New Roman" w:hAnsi="Times New Roman" w:cs="Times New Roman"/>
              </w:rPr>
              <w:fldChar w:fldCharType="end"/>
            </w:r>
          </w:p>
        </w:tc>
      </w:tr>
      <w:tr w:rsidR="003742A8" w:rsidRPr="006E1172" w14:paraId="6C8DCE81" w14:textId="77777777" w:rsidTr="003742A8">
        <w:trPr>
          <w:jc w:val="center"/>
        </w:trPr>
        <w:tc>
          <w:tcPr>
            <w:tcW w:w="2765" w:type="dxa"/>
            <w:vAlign w:val="center"/>
          </w:tcPr>
          <w:p w14:paraId="11C07AB0"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ZnCoMnO</w:t>
            </w:r>
            <w:r w:rsidRPr="006E600E">
              <w:rPr>
                <w:rFonts w:ascii="Times New Roman" w:hAnsi="Times New Roman" w:cs="Times New Roman"/>
                <w:vertAlign w:val="subscript"/>
              </w:rPr>
              <w:t>4</w:t>
            </w:r>
            <w:r w:rsidRPr="006E1172">
              <w:rPr>
                <w:rFonts w:ascii="Times New Roman" w:hAnsi="Times New Roman" w:cs="Times New Roman"/>
              </w:rPr>
              <w:t>/N-</w:t>
            </w:r>
            <w:proofErr w:type="spellStart"/>
            <w:r w:rsidRPr="006E1172">
              <w:rPr>
                <w:rFonts w:ascii="Times New Roman" w:hAnsi="Times New Roman" w:cs="Times New Roman"/>
              </w:rPr>
              <w:t>rGO</w:t>
            </w:r>
            <w:proofErr w:type="spellEnd"/>
          </w:p>
        </w:tc>
        <w:tc>
          <w:tcPr>
            <w:tcW w:w="2765" w:type="dxa"/>
            <w:vAlign w:val="center"/>
          </w:tcPr>
          <w:p w14:paraId="202F6890"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1.45</w:t>
            </w:r>
          </w:p>
        </w:tc>
        <w:tc>
          <w:tcPr>
            <w:tcW w:w="2766" w:type="dxa"/>
            <w:vAlign w:val="center"/>
          </w:tcPr>
          <w:p w14:paraId="55CB1FBF" w14:textId="748F63FE"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&lt;EndNote&gt;&lt;Cite&gt;&lt;Author&gt;Liu&lt;/Author&gt;&lt;Year&gt;2021&lt;/Year&gt;&lt;RecNum&gt;212&lt;/RecNum&gt;&lt;DisplayText&gt;&lt;style face="superscript"&gt;22&lt;/style&gt;&lt;/DisplayText&gt;&lt;record&gt;&lt;rec-number&gt;212&lt;/rec-number&gt;&lt;foreign-keys&gt;&lt;key app="EN" db-id="fv9azad9raxszpeewtqxxdwlt2aae9s52t2w" timestamp="1741612524"&gt;212&lt;/key&gt;&lt;/foreign-keys&gt;&lt;ref-type name="Journal Article"&gt;17&lt;/ref-type&gt;&lt;contributors&gt;&lt;authors&gt;&lt;author&gt;Liu, Wenjun&lt;/author&gt;&lt;author&gt;Rao, Dewei&lt;/author&gt;&lt;author&gt;Bao, Jian&lt;/author&gt;&lt;author&gt;Xu, Li&lt;/author&gt;&lt;author&gt;Lei, Yucheng&lt;/author&gt;&lt;author&gt;Li, Huaming&lt;/author&gt;&lt;/authors&gt;&lt;/contributors&gt;&lt;titles&gt;&lt;title&gt;Strong coupled spinel oxide with N-rGO for high-efficiency ORR/OER bifunctional electrocatalyst of Zn-air batteries&lt;/title&gt;&lt;secondary-title&gt;Journal of Energy Chemistry&lt;/secondary-title&gt;&lt;/titles&gt;&lt;periodical&gt;&lt;full-title&gt;Journal of Energy Chemistry&lt;/full-title&gt;&lt;/periodical&gt;&lt;pages&gt;428-435&lt;/pages&gt;&lt;volume&gt;57&lt;/volume&gt;&lt;keywords&gt;&lt;keyword&gt;Bifunctional catalyst&lt;/keyword&gt;&lt;keyword&gt;Zn-air battery&lt;/keyword&gt;&lt;keyword&gt;Spinel structure&lt;/keyword&gt;&lt;keyword&gt;Synergistic effect&lt;/keyword&gt;&lt;keyword&gt;Strong Co-N interaction&lt;/keyword&gt;&lt;/keywords&gt;&lt;dates&gt;&lt;year&gt;2021&lt;/year&gt;&lt;pub-dates&gt;&lt;date&gt;2021/06/01/&lt;/date&gt;&lt;/pub-dates&gt;&lt;/dates&gt;&lt;isbn&gt;2095-4956&lt;/isbn&gt;&lt;urls&gt;&lt;related-urls&gt;&lt;url&gt;https://www.sciencedirect.com/science/article/pii/S2095495620306318&lt;/url&gt;&lt;/related-urls&gt;&lt;/urls&gt;&lt;electronic-resource-num&gt;https://doi.org/10.1016/j.jechem.2020.08.066&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22</w:t>
            </w:r>
            <w:r w:rsidRPr="006E1172">
              <w:rPr>
                <w:rFonts w:ascii="Times New Roman" w:hAnsi="Times New Roman" w:cs="Times New Roman"/>
              </w:rPr>
              <w:fldChar w:fldCharType="end"/>
            </w:r>
          </w:p>
        </w:tc>
      </w:tr>
      <w:tr w:rsidR="003742A8" w:rsidRPr="006E1172" w14:paraId="08E069DF" w14:textId="77777777" w:rsidTr="003742A8">
        <w:trPr>
          <w:jc w:val="center"/>
        </w:trPr>
        <w:tc>
          <w:tcPr>
            <w:tcW w:w="2765" w:type="dxa"/>
            <w:vAlign w:val="center"/>
          </w:tcPr>
          <w:p w14:paraId="17382F31"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 nm-</w:t>
            </w:r>
            <w:proofErr w:type="spellStart"/>
            <w:r w:rsidRPr="006E1172">
              <w:rPr>
                <w:rFonts w:ascii="Times New Roman" w:hAnsi="Times New Roman" w:cs="Times New Roman"/>
              </w:rPr>
              <w:t>CoO</w:t>
            </w:r>
            <w:r w:rsidRPr="006E1172">
              <w:rPr>
                <w:rFonts w:ascii="Times New Roman" w:hAnsi="Times New Roman" w:cs="Times New Roman"/>
                <w:vertAlign w:val="subscript"/>
              </w:rPr>
              <w:t>x</w:t>
            </w:r>
            <w:proofErr w:type="spellEnd"/>
            <w:r w:rsidRPr="006E1172">
              <w:rPr>
                <w:rFonts w:ascii="Times New Roman" w:hAnsi="Times New Roman" w:cs="Times New Roman"/>
              </w:rPr>
              <w:t>/N-RGO</w:t>
            </w:r>
          </w:p>
        </w:tc>
        <w:tc>
          <w:tcPr>
            <w:tcW w:w="2765" w:type="dxa"/>
            <w:vAlign w:val="center"/>
          </w:tcPr>
          <w:p w14:paraId="617715E2"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1.39</w:t>
            </w:r>
          </w:p>
        </w:tc>
        <w:tc>
          <w:tcPr>
            <w:tcW w:w="2766" w:type="dxa"/>
            <w:vAlign w:val="center"/>
          </w:tcPr>
          <w:p w14:paraId="308F69F3" w14:textId="194F24FE"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&lt;EndNote&gt;&lt;Cite&gt;&lt;Author&gt;Zhou&lt;/Author&gt;&lt;Year&gt;2019&lt;/Year&gt;&lt;RecNum&gt;213&lt;/RecNum&gt;&lt;DisplayText&gt;&lt;style face="superscript"&gt;23&lt;/style&gt;&lt;/DisplayText&gt;&lt;record&gt;&lt;rec-number&gt;213&lt;/rec-number&gt;&lt;foreign-keys&gt;&lt;key app="EN" db-id="fv9azad9raxszpeewtqxxdwlt2aae9s52t2w" timestamp="1741613063"&gt;213&lt;/key&gt;&lt;/foreign-keys&gt;&lt;ref-type name="Journal Article"&gt;17&lt;/ref-type&gt;&lt;contributors&gt;&lt;authors&gt;&lt;author&gt;Zhou, Tianpei&lt;/author&gt;&lt;author&gt;Xu, Wanfei&lt;/author&gt;&lt;author&gt;Zhang, Nan&lt;/author&gt;&lt;author&gt;Du, Zhiyi&lt;/author&gt;&lt;author&gt;Zhong, Chengan&lt;/author&gt;&lt;author&gt;Yan, Wensheng&lt;/author&gt;&lt;author&gt;Ju, Huanxin&lt;/author&gt;&lt;author&gt;Chu, Wangsheng&lt;/author&gt;&lt;author&gt;Jiang, Hong&lt;/author&gt;&lt;author&gt;Wu, Changzheng&lt;/author&gt;&lt;author&gt;Xie, Yi&lt;/author&gt;&lt;/authors&gt;&lt;/contributors&gt;&lt;titles&gt;&lt;title&gt;Ultrathin Cobalt Oxide Layers as Electrocatalysts for High-Performance Flexible Zn–Air Batteries&lt;/title&gt;&lt;secondary-title&gt;Advanced Materials&lt;/secondary-title&gt;&lt;/titles&gt;&lt;periodical&gt;&lt;full-title&gt;Advanced Materials&lt;/full-title&gt;&lt;/periodical&gt;&lt;pages&gt;1807468&lt;/pages&gt;&lt;volume&gt;31&lt;/volume&gt;&lt;number&gt;15&lt;/number&gt;&lt;keywords&gt;&lt;keyword&gt;cobalt oxide&lt;/keyword&gt;&lt;keyword&gt;enhanced conductivity&lt;/keyword&gt;&lt;keyword&gt;flexible Zn–air battery&lt;/keyword&gt;&lt;keyword&gt;high specific power&lt;/keyword&gt;&lt;keyword&gt;one-nanometer scale&lt;/keyword&gt;&lt;keyword&gt;ultrathin layer&lt;/keyword&gt;&lt;/keywords&gt;&lt;dates&gt;&lt;year&gt;2019&lt;/year&gt;&lt;pub-dates&gt;&lt;date&gt;2019/04/01&lt;/date&gt;&lt;/pub-dates&gt;&lt;/dates&gt;&lt;publisher&gt;John Wiley &amp;amp; Sons, Ltd&lt;/publisher&gt;&lt;isbn&gt;0935-9648&lt;/isbn&gt;&lt;urls&gt;&lt;related-urls&gt;&lt;url&gt;https://doi.org/10.1002/adma.201807468&lt;/url&gt;&lt;/related-urls&gt;&lt;/urls&gt;&lt;electronic-resource-num&gt;https://doi.org/10.1002/adma.201807468&lt;/electronic-resource-num&gt;&lt;access-date&gt;2025/03/10&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23</w:t>
            </w:r>
            <w:r w:rsidRPr="006E1172">
              <w:rPr>
                <w:rFonts w:ascii="Times New Roman" w:hAnsi="Times New Roman" w:cs="Times New Roman"/>
              </w:rPr>
              <w:fldChar w:fldCharType="end"/>
            </w:r>
          </w:p>
        </w:tc>
      </w:tr>
      <w:tr w:rsidR="003742A8" w:rsidRPr="006E1172" w14:paraId="6EDD9BE1" w14:textId="77777777" w:rsidTr="003742A8">
        <w:trPr>
          <w:jc w:val="center"/>
        </w:trPr>
        <w:tc>
          <w:tcPr>
            <w:tcW w:w="2765" w:type="dxa"/>
            <w:vAlign w:val="center"/>
          </w:tcPr>
          <w:p w14:paraId="244A3447"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SFCNM</w:t>
            </w:r>
          </w:p>
        </w:tc>
        <w:tc>
          <w:tcPr>
            <w:tcW w:w="2765" w:type="dxa"/>
            <w:vAlign w:val="center"/>
          </w:tcPr>
          <w:p w14:paraId="4DC45E56"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1.43</w:t>
            </w:r>
          </w:p>
        </w:tc>
        <w:tc>
          <w:tcPr>
            <w:tcW w:w="2766" w:type="dxa"/>
            <w:vAlign w:val="center"/>
          </w:tcPr>
          <w:p w14:paraId="0163DB38" w14:textId="10377FFD"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&lt;EndNote&gt;&lt;Cite&gt;&lt;Author&gt;Li&lt;/Author&gt;&lt;Year&gt;2024&lt;/Year&gt;&lt;RecNum&gt;69&lt;/RecNum&gt;&lt;DisplayText&gt;&lt;style face="superscript"&gt;24&lt;/style&gt;&lt;/DisplayText&gt;&lt;record&gt;&lt;rec-number&gt;69&lt;/rec-number&gt;&lt;foreign-keys&gt;&lt;key app="EN" db-id="fv9azad9raxszpeewtqxxdwlt2aae9s52t2w" timestamp="1731928929"&gt;69&lt;/key&gt;&lt;/foreign-keys&gt;&lt;ref-type name="Journal Article"&gt;17&lt;/ref-type&gt;&lt;contributors&gt;&lt;authors&gt;&lt;author&gt;Li, Kaixin&lt;/author&gt;&lt;author&gt;Gao, Juntao&lt;/author&gt;&lt;author&gt;Han, Xu&lt;/author&gt;&lt;author&gt;Shao, Qi&lt;/author&gt;&lt;author&gt;Lü, Zhe&lt;/author&gt;&lt;/authors&gt;&lt;/contributors&gt;&lt;titles&gt;&lt;title&gt;Novel medium entropy perovskite oxide Sr(FeCoNiMo)1/4O3−δ for zinc-air battery cathode&lt;/title&gt;&lt;secondary-title&gt;Journal of Energy Chemistry&lt;/secondary-title&gt;&lt;/titles&gt;&lt;periodical&gt;&lt;full-title&gt;Journal of Energy Chemistry&lt;/full-title&gt;&lt;/periodical&gt;&lt;pages&gt;669-678&lt;/pages&gt;&lt;volume&gt;96&lt;/volume&gt;&lt;keywords&gt;&lt;keyword&gt;Sr(FeCoNiMo)O&lt;/keyword&gt;&lt;keyword&gt;Bifunctional catalyst&lt;/keyword&gt;&lt;keyword&gt;Medium entropy&lt;/keyword&gt;&lt;keyword&gt;LOM&lt;/keyword&gt;&lt;keyword&gt;Rechargeable zinc-air batteries&lt;/keyword&gt;&lt;/keywords&gt;</w:instrText>
            </w:r>
            <w:r w:rsidR="00B06CFE">
              <w:rPr>
                <w:rFonts w:ascii="Times New Roman" w:hAnsi="Times New Roman" w:cs="Times New Roman" w:hint="eastAsia"/>
              </w:rPr>
              <w:instrText>&lt;dates&gt;&lt;year&gt;2024&lt;/year&gt;&lt;pub-dates&gt;&lt;date&gt;2024/09/01/&lt;/date&gt;&lt;/pub-dates&gt;&lt;/dates&gt;&lt;isbn&gt;2095-4956&lt;/isbn&gt;&lt;label&gt;&lt;style face="normal" font="default" size="100%"&gt;DFT&lt;/style&gt;&lt;style face="normal" font="default" charset="134" size="100%"&gt;</w:instrText>
            </w:r>
            <w:r w:rsidR="00B06CFE">
              <w:rPr>
                <w:rFonts w:ascii="Times New Roman" w:hAnsi="Times New Roman" w:cs="Times New Roman" w:hint="eastAsia"/>
              </w:rPr>
              <w:instrText>、</w:instrText>
            </w:r>
            <w:r w:rsidR="00B06CFE">
              <w:rPr>
                <w:rFonts w:ascii="Times New Roman" w:hAnsi="Times New Roman" w:cs="Times New Roman" w:hint="eastAsia"/>
              </w:rPr>
              <w:instrText>&lt;/style&gt;&lt;style face="normal" font="default" size="100%"&gt;Raman&lt;/style&gt;&lt;style face="normal" font="default" charset="134" size="100%"&gt;</w:instrText>
            </w:r>
            <w:r w:rsidR="00B06CFE">
              <w:rPr>
                <w:rFonts w:ascii="Times New Roman" w:hAnsi="Times New Roman" w:cs="Times New Roman" w:hint="eastAsia"/>
              </w:rPr>
              <w:instrText>、</w:instrText>
            </w:r>
            <w:r w:rsidR="00B06CFE">
              <w:rPr>
                <w:rFonts w:ascii="Times New Roman" w:hAnsi="Times New Roman" w:cs="Times New Roman" w:hint="eastAsia"/>
              </w:rPr>
              <w:instrText>&lt;/style&gt;&lt;style face="normal" font="default" size="100%"&gt;Fe&lt;/style&gt;&lt;/label&gt;&lt;urls&gt;&lt;related-urls&gt;&lt;url&gt;https://www.sciencedirect.com/science/article/pii</w:instrText>
            </w:r>
            <w:r w:rsidR="00B06CFE">
              <w:rPr>
                <w:rFonts w:ascii="Times New Roman" w:hAnsi="Times New Roman" w:cs="Times New Roman"/>
              </w:rPr>
              <w:instrText>/S2095495624003759&lt;/url&gt;&lt;/related-urls&gt;&lt;/urls&gt;&lt;electronic-resource-num&gt;https://doi.org/10.1016/j.jechem.2024.05.030&lt;/electronic-resource-num&gt;&lt;/record&gt;&lt;/Cite&gt;&lt;/EndNote&gt;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24</w:t>
            </w:r>
            <w:r w:rsidRPr="006E1172">
              <w:rPr>
                <w:rFonts w:ascii="Times New Roman" w:hAnsi="Times New Roman" w:cs="Times New Roman"/>
              </w:rPr>
              <w:fldChar w:fldCharType="end"/>
            </w:r>
          </w:p>
        </w:tc>
      </w:tr>
      <w:tr w:rsidR="003742A8" w:rsidRPr="006E1172" w14:paraId="5348DD6E" w14:textId="77777777" w:rsidTr="003742A8">
        <w:trPr>
          <w:jc w:val="center"/>
        </w:trPr>
        <w:tc>
          <w:tcPr>
            <w:tcW w:w="2765" w:type="dxa"/>
            <w:vAlign w:val="center"/>
          </w:tcPr>
          <w:p w14:paraId="46B1EAD8"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S5.84%-LCO</w:t>
            </w:r>
          </w:p>
        </w:tc>
        <w:tc>
          <w:tcPr>
            <w:tcW w:w="2765" w:type="dxa"/>
            <w:vAlign w:val="center"/>
          </w:tcPr>
          <w:p w14:paraId="328B3943"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1.47</w:t>
            </w:r>
          </w:p>
        </w:tc>
        <w:tc>
          <w:tcPr>
            <w:tcW w:w="2766" w:type="dxa"/>
            <w:vAlign w:val="center"/>
          </w:tcPr>
          <w:p w14:paraId="22207C2F" w14:textId="24E7BB20"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&lt;EndNote&gt;&lt;Cite&gt;&lt;Author&gt;Ran&lt;/Author&gt;&lt;Year&gt;2020&lt;/Year&gt;&lt;RecNum&gt;68&lt;/RecNum&gt;&lt;DisplayText&gt;&lt;style face="superscript"&gt;25&lt;/style&gt;&lt;/DisplayText&gt;&lt;record&gt;&lt;rec-number&gt;68&lt;/rec-number&gt;&lt;foreign-keys&gt;&lt;key app="EN" db-id="fv9azad9raxszpeewtqxxdwlt2aae9s52t2w" timestamp="1731928491"&gt;68&lt;/key&gt;&lt;/foreign-keys&gt;&lt;ref-type name="Journal Article"&gt;17&lt;/ref-type&gt;&lt;contributors&gt;&lt;authors&gt;&lt;author&gt;Ran, J.&lt;/author&gt;&lt;author&gt;Wang, T.&lt;/author&gt;&lt;author&gt;Zhang, J.&lt;/author&gt;&lt;author&gt;Liu, Y.&lt;/author&gt;&lt;author&gt;Xu, C.&lt;/author&gt;&lt;author&gt;Xi, S.&lt;/author&gt;&lt;author&gt;Gao, D.&lt;/author&gt;&lt;/authors&gt;&lt;/contributors&gt;&lt;titles&gt;&lt;title&gt;Modulation of Electronics of Oxide Perovskites by Sulfur Doping for Electrocatalysis in Rechargeable Zn–Air Batteries&lt;/title&gt;&lt;secondary-title&gt;Chemistry of Materials&lt;/secondary-title&gt;&lt;/titles&gt;&lt;periodical&gt;&lt;full-title&gt;Chemistry of Materials&lt;/full-title&gt;&lt;/periodical&gt;&lt;pages&gt;3439-3446&lt;/pages&gt;&lt;volume&gt;32&lt;/volume&gt;&lt;number&gt;8&lt;/number&gt;&lt;dates&gt;&lt;year&gt;2020&lt;/year&gt;&lt;pub-dates&gt;&lt;date&gt;2020/04/28&lt;/date&gt;&lt;/pub-dates&gt;&lt;/dates&gt;&lt;publisher&gt;American Chemical Society&lt;/publisher&gt;&lt;isbn&gt;0897-4756&lt;/isbn&gt;&lt;urls&gt;&lt;related-urls&gt;&lt;url&gt;https://doi.org/10.1021/acs.chemmater.9b05148&lt;/url&gt;&lt;/related-urls&gt;&lt;/urls&gt;&lt;electronic-resource-num&gt;10.1021/acs.chemmater.9b05148&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25</w:t>
            </w:r>
            <w:r w:rsidRPr="006E1172">
              <w:rPr>
                <w:rFonts w:ascii="Times New Roman" w:hAnsi="Times New Roman" w:cs="Times New Roman"/>
              </w:rPr>
              <w:fldChar w:fldCharType="end"/>
            </w:r>
          </w:p>
        </w:tc>
      </w:tr>
      <w:tr w:rsidR="003742A8" w:rsidRPr="006E1172" w14:paraId="3EB467CC" w14:textId="77777777" w:rsidTr="003742A8">
        <w:trPr>
          <w:jc w:val="center"/>
        </w:trPr>
        <w:tc>
          <w:tcPr>
            <w:tcW w:w="2765" w:type="dxa"/>
            <w:vAlign w:val="center"/>
          </w:tcPr>
          <w:p w14:paraId="2D63B44E"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LSCF@rGO-0.50</w:t>
            </w:r>
          </w:p>
        </w:tc>
        <w:tc>
          <w:tcPr>
            <w:tcW w:w="2765" w:type="dxa"/>
            <w:vAlign w:val="center"/>
          </w:tcPr>
          <w:p w14:paraId="6508EB07"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1.38</w:t>
            </w:r>
          </w:p>
        </w:tc>
        <w:tc>
          <w:tcPr>
            <w:tcW w:w="2766" w:type="dxa"/>
            <w:vAlign w:val="center"/>
          </w:tcPr>
          <w:p w14:paraId="222D4B74" w14:textId="3BC77154"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&lt;EndNote&gt;&lt;Cite&gt;&lt;Author&gt;Wang&lt;/Author&gt;&lt;Year&gt;2023&lt;/Year&gt;&lt;RecNum&gt;86&lt;/RecNum&gt;&lt;DisplayText&gt;&lt;style face="superscript"&gt;26&lt;/style&gt;&lt;/DisplayText&gt;&lt;record&gt;&lt;rec-number&gt;86&lt;/rec-number&gt;&lt;foreign-keys&gt;&lt;key app="EN" db-id="fv9azad9raxszpeewtqxxdwlt2aae9s52t2w" timestamp="1732004143"&gt;86&lt;/key&gt;&lt;/foreign-keys&gt;&lt;ref-type name="Journal Article"&gt;17&lt;/ref-type&gt;&lt;contributors&gt;&lt;authors&gt;&lt;author&gt;Wang, Xiuzhe&lt;/author&gt;&lt;author&gt;Sui, Jing&lt;/author&gt;&lt;author&gt;Hou, Zenglei&lt;/author&gt;&lt;author&gt;Zhang, Mengqi&lt;/author&gt;&lt;author&gt;Zhang, Qian&lt;/author&gt;&lt;author&gt;Yu, Jianhua&lt;/author&gt;&lt;author&gt;Gan, Zhixing&lt;/author&gt;&lt;author&gt;Sui, Lina&lt;/author&gt;&lt;author&gt;Dong, Lifeng&lt;/author&gt;&lt;/authors&gt;&lt;/contributors&gt;&lt;titles&gt;&lt;title&gt;LSCF perovskite oxide in situ grown on reduced graphene oxide as high-performance bifunctional catalyst for zinc-air battery&lt;/title&gt;&lt;secondary-title&gt;Diamond and Related Materials&lt;/secondary-title&gt;&lt;/titles&gt;&lt;periodical&gt;&lt;full-title&gt;Diamond and Related Materials&lt;/full-title&gt;&lt;/periodical&gt;&lt;pages&gt;109668&lt;/pages&gt;&lt;volume&gt;132&lt;/volume&gt;&lt;keywords&gt;&lt;keyword&gt;Zinc air battery&lt;/keyword&gt;&lt;keyword&gt;Oxygen reduction reaction&lt;/keyword&gt;&lt;keyword&gt;Oxygen evolution reaction&lt;/keyword&gt;&lt;keyword&gt;LSCF perovskite&lt;/keyword&gt;&lt;keyword&gt;Reduced graphene oxide&lt;/keyword&gt;&lt;/keywords&gt;&lt;dates&gt;&lt;year&gt;2023&lt;/year&gt;&lt;pub-dates&gt;&lt;date&gt;2023/02/01/&lt;/date&gt;&lt;/pub-dates&gt;&lt;/dates&gt;&lt;isbn&gt;0925-9635&lt;/isbn&gt;&lt;urls&gt;&lt;related-urls&gt;&lt;url&gt;https://www.sciencedirect.com/science/article/pii/S0925963522008500&lt;/url&gt;&lt;/related-urls&gt;&lt;/urls&gt;&lt;electronic-resource-num&gt;https://doi.org/10.1016/j.diamond.2022.109668&lt;/electronic-resource-num&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26</w:t>
            </w:r>
            <w:r w:rsidRPr="006E1172">
              <w:rPr>
                <w:rFonts w:ascii="Times New Roman" w:hAnsi="Times New Roman" w:cs="Times New Roman"/>
              </w:rPr>
              <w:fldChar w:fldCharType="end"/>
            </w:r>
          </w:p>
        </w:tc>
      </w:tr>
      <w:tr w:rsidR="003742A8" w:rsidRPr="006E1172" w14:paraId="33305427" w14:textId="77777777" w:rsidTr="003742A8">
        <w:trPr>
          <w:jc w:val="center"/>
        </w:trPr>
        <w:tc>
          <w:tcPr>
            <w:tcW w:w="2765" w:type="dxa"/>
            <w:vAlign w:val="center"/>
          </w:tcPr>
          <w:p w14:paraId="29FEE1F7" w14:textId="77777777" w:rsidR="003742A8" w:rsidRPr="006E1172" w:rsidRDefault="003742A8" w:rsidP="00317600">
            <w:pPr>
              <w:spacing w:line="278" w:lineRule="auto"/>
              <w:jc w:val="center"/>
              <w:textAlignment w:val="top"/>
              <w:rPr>
                <w:rFonts w:ascii="Times New Roman" w:hAnsi="Times New Roman" w:cs="Times New Roman"/>
              </w:rPr>
            </w:pPr>
            <w:proofErr w:type="spellStart"/>
            <w:r w:rsidRPr="006E1172">
              <w:rPr>
                <w:rFonts w:ascii="Times New Roman" w:hAnsi="Times New Roman" w:cs="Times New Roman"/>
              </w:rPr>
              <w:t>FeNiCo|MnGaO</w:t>
            </w:r>
            <w:r w:rsidRPr="006E1172">
              <w:rPr>
                <w:rFonts w:ascii="Times New Roman" w:hAnsi="Times New Roman" w:cs="Times New Roman"/>
                <w:vertAlign w:val="subscript"/>
              </w:rPr>
              <w:t>x</w:t>
            </w:r>
            <w:proofErr w:type="spellEnd"/>
            <w:r w:rsidRPr="006E1172">
              <w:rPr>
                <w:rFonts w:ascii="Times New Roman" w:hAnsi="Times New Roman" w:cs="Times New Roman"/>
              </w:rPr>
              <w:t>/CNT</w:t>
            </w:r>
          </w:p>
        </w:tc>
        <w:tc>
          <w:tcPr>
            <w:tcW w:w="2765" w:type="dxa"/>
            <w:vAlign w:val="center"/>
          </w:tcPr>
          <w:p w14:paraId="322F86F0"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1.43</w:t>
            </w:r>
          </w:p>
        </w:tc>
        <w:tc>
          <w:tcPr>
            <w:tcW w:w="2766" w:type="dxa"/>
            <w:vAlign w:val="center"/>
          </w:tcPr>
          <w:p w14:paraId="64588698" w14:textId="70CC568B"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&lt;EndNote&gt;&lt;Cite&gt;&lt;Author&gt;Luo&lt;/Author&gt;&lt;Year&gt;2024&lt;/Year&gt;&lt;RecNum&gt;216&lt;/RecNum&gt;&lt;DisplayText&gt;&lt;style face="superscript"&gt;27&lt;/style&gt;&lt;/DisplayText&gt;&lt;record&gt;&lt;rec-number&gt;216&lt;/rec-number&gt;&lt;foreign-keys&gt;&lt;key app="EN" db-id="fv9azad9raxszpeewtqxxdwlt2aae9s52t2w" timestamp="1741614730"&gt;216&lt;/key&gt;&lt;/foreign-keys&gt;&lt;ref-type name="Journal Article"&gt;17&lt;/ref-type&gt;&lt;contributors&gt;&lt;authors&gt;&lt;author&gt;Luo, Liuxiong&lt;/author&gt;&lt;author&gt;Liu, Yuren&lt;/author&gt;&lt;author&gt;Chen, Siyu&lt;/author&gt;&lt;author&gt;Zhu, Qinwen&lt;/author&gt;&lt;author&gt;Zhang, Di&lt;/author&gt;&lt;author&gt;Fu, Yue&lt;/author&gt;&lt;author&gt;Li, Jiaqi&lt;/author&gt;&lt;author&gt;Han, Jianling&lt;/author&gt;&lt;author&gt;Gong, Shen&lt;/author&gt;&lt;/authors&gt;&lt;/contributors&gt;&lt;titles&gt;&lt;title&gt;FeNiCo|MnGaOx Heterostructure Nanoparticles as Bifunctional Electrocatalyst for Zn−Air Batteries&lt;/title&gt;&lt;secondary-title&gt;Small&lt;/secondary-title&gt;&lt;/titles&gt;&lt;periodical&gt;&lt;full-title&gt;Small&lt;/full-title&gt;&lt;/periodical&gt;&lt;pages&gt;2308756&lt;/pages&gt;&lt;volume&gt;20&lt;/volume&gt;&lt;number&gt;22&lt;/number&gt;&lt;keywords&gt;&lt;keyword&gt;aqueous zinc−air batteries&lt;/keyword&gt;&lt;keyword&gt;bifunctional catalyst&lt;/keyword&gt;&lt;keyword&gt;DFT calculation&lt;/keyword&gt;&lt;keyword&gt;heterostructure nanoparticles&lt;/keyword&gt;&lt;keyword&gt;OER&lt;/keyword&gt;&lt;keyword&gt;ORR&lt;/keyword&gt;&lt;/keywords&gt;&lt;dates&gt;&lt;year&gt;2024&lt;/year&gt;&lt;pub-dates&gt;&lt;date&gt;2024/05/01&lt;/date&gt;&lt;/pub-dates&gt;&lt;/dates&gt;&lt;publisher&gt;John Wiley &amp;amp; Sons, Ltd&lt;/publisher&gt;&lt;isbn&gt;1613-6810&lt;/isbn&gt;&lt;urls&gt;&lt;related-urls&gt;&lt;url&gt;https://doi.org/10.1002/smll.202308756&lt;/url&gt;&lt;/related-urls&gt;&lt;/urls&gt;&lt;electronic-resource-num&gt;https://doi.org/10.1002/smll.202308756&lt;/electronic-resource-num&gt;&lt;access-date&gt;2025/03/10&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27</w:t>
            </w:r>
            <w:r w:rsidRPr="006E1172">
              <w:rPr>
                <w:rFonts w:ascii="Times New Roman" w:hAnsi="Times New Roman" w:cs="Times New Roman"/>
              </w:rPr>
              <w:fldChar w:fldCharType="end"/>
            </w:r>
          </w:p>
        </w:tc>
      </w:tr>
      <w:tr w:rsidR="003742A8" w:rsidRPr="006E1172" w14:paraId="6EAD1808" w14:textId="77777777" w:rsidTr="003742A8">
        <w:trPr>
          <w:jc w:val="center"/>
        </w:trPr>
        <w:tc>
          <w:tcPr>
            <w:tcW w:w="2765" w:type="dxa"/>
            <w:vAlign w:val="center"/>
          </w:tcPr>
          <w:p w14:paraId="60193B53"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Co</w:t>
            </w:r>
            <w:r w:rsidRPr="006E1172">
              <w:rPr>
                <w:rFonts w:ascii="Times New Roman" w:hAnsi="Times New Roman" w:cs="Times New Roman"/>
                <w:vertAlign w:val="subscript"/>
              </w:rPr>
              <w:t>3</w:t>
            </w:r>
            <w:r w:rsidRPr="006E1172">
              <w:rPr>
                <w:rFonts w:ascii="Times New Roman" w:hAnsi="Times New Roman" w:cs="Times New Roman"/>
              </w:rPr>
              <w:t>O</w:t>
            </w:r>
            <w:r w:rsidRPr="006E1172">
              <w:rPr>
                <w:rFonts w:ascii="Times New Roman" w:hAnsi="Times New Roman" w:cs="Times New Roman"/>
                <w:vertAlign w:val="subscript"/>
              </w:rPr>
              <w:t>4</w:t>
            </w:r>
            <w:r w:rsidRPr="006E1172">
              <w:rPr>
                <w:rFonts w:ascii="Times New Roman" w:hAnsi="Times New Roman" w:cs="Times New Roman"/>
              </w:rPr>
              <w:t>/</w:t>
            </w:r>
            <w:proofErr w:type="spellStart"/>
            <w:r w:rsidRPr="006E1172">
              <w:rPr>
                <w:rFonts w:ascii="Times New Roman" w:hAnsi="Times New Roman" w:cs="Times New Roman"/>
              </w:rPr>
              <w:t>CoNGDY</w:t>
            </w:r>
            <w:proofErr w:type="spellEnd"/>
          </w:p>
        </w:tc>
        <w:tc>
          <w:tcPr>
            <w:tcW w:w="2765" w:type="dxa"/>
            <w:vAlign w:val="center"/>
          </w:tcPr>
          <w:p w14:paraId="4305D337" w14:textId="77777777"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t>1.51</w:t>
            </w:r>
          </w:p>
        </w:tc>
        <w:tc>
          <w:tcPr>
            <w:tcW w:w="2766" w:type="dxa"/>
            <w:vAlign w:val="center"/>
          </w:tcPr>
          <w:p w14:paraId="5184CCAE" w14:textId="393D8BA8" w:rsidR="003742A8" w:rsidRPr="006E1172" w:rsidRDefault="003742A8" w:rsidP="00317600">
            <w:pPr>
              <w:spacing w:line="278" w:lineRule="auto"/>
              <w:jc w:val="center"/>
              <w:textAlignment w:val="top"/>
              <w:rPr>
                <w:rFonts w:ascii="Times New Roman" w:hAnsi="Times New Roman" w:cs="Times New Roman"/>
              </w:rPr>
            </w:pPr>
            <w:r w:rsidRPr="006E1172">
              <w:rPr>
                <w:rFonts w:ascii="Times New Roman" w:hAnsi="Times New Roman" w:cs="Times New Roman"/>
              </w:rPr>
              <w:fldChar w:fldCharType="begin"/>
            </w:r>
            <w:r w:rsidR="00B06CFE">
              <w:rPr>
                <w:rFonts w:ascii="Times New Roman" w:hAnsi="Times New Roman" w:cs="Times New Roman"/>
              </w:rPr>
              <w:instrText xml:space="preserve"> ADDIN EN.CITE &lt;EndNote&gt;&lt;Cite&gt;&lt;Author&gt;Chang&lt;/Author&gt;&lt;Year&gt;2025&lt;/Year&gt;&lt;RecNum&gt;218&lt;/RecNum&gt;&lt;DisplayText&gt;&lt;style face="superscript"&gt;28&lt;/style&gt;&lt;/DisplayText&gt;&lt;record&gt;&lt;rec-number&gt;218&lt;/rec-number&gt;&lt;foreign-keys&gt;&lt;key app="EN" db-id="fv9azad9raxszpeewtqxxdwlt2aae9s52t2w" timestamp="1741615160"&gt;218&lt;/key&gt;&lt;/foreign-keys&gt;&lt;ref-type name="Journal Article"&gt;17&lt;/ref-type&gt;&lt;contributors&gt;&lt;authors&gt;&lt;author&gt;Chang, Qian&lt;/author&gt;&lt;author&gt;He, Feng&lt;/author&gt;&lt;author&gt;Zhang, Zhihui&lt;/author&gt;&lt;author&gt;Fu, Xinlong&lt;/author&gt;&lt;author&gt;Wang, Yi&lt;/author&gt;&lt;author&gt;Huang, Changshui&lt;/author&gt;&lt;author&gt;Li, Yuliang&lt;/author&gt;&lt;/authors&gt;&lt;/contributors&gt;&lt;titles&gt;&lt;title&gt;Self-Organized Integrated Electrocatalyst on Oxygen Conversion for Highly Durable Zinc-Air Batteries&lt;/title&gt;&lt;secondary-title&gt;Angewandte Chemie International Edition&lt;/secondary-title&gt;&lt;/titles&gt;&lt;periodical&gt;&lt;full-title&gt;Angewandte Chemie International Edition&lt;/full-title&gt;&lt;/periodical&gt;&lt;pages&gt;e202416664&lt;/pages&gt;&lt;volume&gt;64&lt;/volume&gt;&lt;number&gt;4&lt;/number&gt;&lt;keywords&gt;&lt;keyword&gt;bifunctional oxygen conversion&lt;/keyword&gt;&lt;keyword&gt;graphdiyne&lt;/keyword&gt;&lt;keyword&gt;integrated Janus nanoparticles&lt;/keyword&gt;&lt;keyword&gt;zinc-air batteries&lt;/keyword&gt;&lt;/keywords&gt;&lt;dates&gt;&lt;year&gt;2025&lt;/year&gt;&lt;pub-dates&gt;&lt;date&gt;2025/01/21&lt;/date&gt;&lt;/pub-dates&gt;&lt;/dates&gt;&lt;publisher&gt;John Wiley &amp;amp; Sons, Ltd&lt;/publisher&gt;&lt;isbn&gt;1433-7851&lt;/isbn&gt;&lt;urls&gt;&lt;related-urls&gt;&lt;url&gt;https://doi.org/10.1002/anie.202416664&lt;/url&gt;&lt;/related-urls&gt;&lt;/urls&gt;&lt;electronic-resource-num&gt;https://doi.org/10.1002/anie.202416664&lt;/electronic-resource-num&gt;&lt;access-date&gt;2025/03/10&lt;/access-date&gt;&lt;/record&gt;&lt;/Cite&gt;&lt;/EndNote&gt;</w:instrText>
            </w:r>
            <w:r w:rsidRPr="006E1172">
              <w:rPr>
                <w:rFonts w:ascii="Times New Roman" w:hAnsi="Times New Roman" w:cs="Times New Roman"/>
              </w:rPr>
              <w:fldChar w:fldCharType="separate"/>
            </w:r>
            <w:r w:rsidR="00B06CFE" w:rsidRPr="00B06CFE">
              <w:rPr>
                <w:rFonts w:ascii="Times New Roman" w:hAnsi="Times New Roman" w:cs="Times New Roman"/>
                <w:noProof/>
                <w:vertAlign w:val="superscript"/>
              </w:rPr>
              <w:t>28</w:t>
            </w:r>
            <w:r w:rsidRPr="006E1172">
              <w:rPr>
                <w:rFonts w:ascii="Times New Roman" w:hAnsi="Times New Roman" w:cs="Times New Roman"/>
              </w:rPr>
              <w:fldChar w:fldCharType="end"/>
            </w:r>
          </w:p>
        </w:tc>
      </w:tr>
    </w:tbl>
    <w:p w14:paraId="456BBADB" w14:textId="2ACAB31B" w:rsidR="00B81E8C" w:rsidRDefault="00B81E8C" w:rsidP="00E64283">
      <w:pPr>
        <w:spacing w:line="278" w:lineRule="auto"/>
        <w:textAlignment w:val="top"/>
        <w:rPr>
          <w:rFonts w:ascii="Times New Roman" w:hAnsi="Times New Roman" w:cs="Times New Roman"/>
          <w:lang w:val="de-DE"/>
        </w:rPr>
      </w:pPr>
    </w:p>
    <w:p w14:paraId="60F4CF89" w14:textId="45D12A3B" w:rsidR="00F94173" w:rsidRDefault="00B81E8C" w:rsidP="007A05B7">
      <w:pPr>
        <w:widowControl/>
        <w:jc w:val="left"/>
        <w:rPr>
          <w:rFonts w:ascii="Times New Roman" w:hAnsi="Times New Roman" w:cs="Times New Roman"/>
          <w:lang w:val="de-DE"/>
        </w:rPr>
      </w:pPr>
      <w:r>
        <w:rPr>
          <w:rFonts w:ascii="Times New Roman" w:hAnsi="Times New Roman" w:cs="Times New Roman"/>
          <w:lang w:val="de-DE"/>
        </w:rPr>
        <w:br w:type="page"/>
      </w:r>
    </w:p>
    <w:p w14:paraId="4D2E3958" w14:textId="27741670" w:rsidR="00BA2DC7" w:rsidRPr="006F7EAF" w:rsidRDefault="00E64283" w:rsidP="00E64283">
      <w:pPr>
        <w:spacing w:line="278" w:lineRule="auto"/>
        <w:textAlignment w:val="top"/>
        <w:rPr>
          <w:rFonts w:ascii="Times New Roman" w:hAnsi="Times New Roman" w:cs="Times New Roman"/>
          <w:b/>
          <w:bCs/>
        </w:rPr>
      </w:pPr>
      <w:r w:rsidRPr="006F7EAF">
        <w:rPr>
          <w:rFonts w:ascii="Times New Roman" w:hAnsi="Times New Roman" w:cs="Times New Roman" w:hint="eastAsia"/>
          <w:b/>
          <w:bCs/>
        </w:rPr>
        <w:lastRenderedPageBreak/>
        <w:t>Reference</w:t>
      </w:r>
    </w:p>
    <w:p w14:paraId="2E79659D" w14:textId="77777777" w:rsidR="00B06CFE" w:rsidRPr="00B06CFE" w:rsidRDefault="006D72A0" w:rsidP="00B06CFE">
      <w:pPr>
        <w:pStyle w:val="EndNoteBibliography"/>
        <w:ind w:left="720" w:hanging="720"/>
        <w:rPr>
          <w:rFonts w:hint="eastAsia"/>
        </w:rPr>
      </w:pPr>
      <w:r w:rsidRPr="00D263F8">
        <w:rPr>
          <w:rFonts w:ascii="Times New Roman" w:hAnsi="Times New Roman" w:cs="Times New Roman"/>
          <w:sz w:val="21"/>
          <w:szCs w:val="21"/>
        </w:rPr>
        <w:fldChar w:fldCharType="begin"/>
      </w:r>
      <w:r w:rsidRPr="00D263F8">
        <w:rPr>
          <w:rFonts w:ascii="Times New Roman" w:hAnsi="Times New Roman" w:cs="Times New Roman"/>
          <w:sz w:val="21"/>
          <w:szCs w:val="21"/>
        </w:rPr>
        <w:instrText xml:space="preserve"> ADDIN EN.REFLIST </w:instrText>
      </w:r>
      <w:r w:rsidRPr="00D263F8">
        <w:rPr>
          <w:rFonts w:ascii="Times New Roman" w:hAnsi="Times New Roman" w:cs="Times New Roman"/>
          <w:sz w:val="21"/>
          <w:szCs w:val="21"/>
        </w:rPr>
        <w:fldChar w:fldCharType="separate"/>
      </w:r>
      <w:r w:rsidR="00B06CFE" w:rsidRPr="00B06CFE">
        <w:t>1.</w:t>
      </w:r>
      <w:r w:rsidR="00B06CFE" w:rsidRPr="00B06CFE">
        <w:tab/>
        <w:t xml:space="preserve">B. Ravel and M. Newville, </w:t>
      </w:r>
      <w:r w:rsidR="00B06CFE" w:rsidRPr="00B06CFE">
        <w:rPr>
          <w:i/>
        </w:rPr>
        <w:t>Journal of Synchrotron Radiation</w:t>
      </w:r>
      <w:r w:rsidR="00B06CFE" w:rsidRPr="00B06CFE">
        <w:t xml:space="preserve">, 2005, </w:t>
      </w:r>
      <w:r w:rsidR="00B06CFE" w:rsidRPr="00B06CFE">
        <w:rPr>
          <w:b/>
        </w:rPr>
        <w:t>12</w:t>
      </w:r>
      <w:r w:rsidR="00B06CFE" w:rsidRPr="00B06CFE">
        <w:t>, 537-541.</w:t>
      </w:r>
    </w:p>
    <w:p w14:paraId="542ABFB2" w14:textId="77777777" w:rsidR="00B06CFE" w:rsidRPr="00B06CFE" w:rsidRDefault="00B06CFE" w:rsidP="00B06CFE">
      <w:pPr>
        <w:pStyle w:val="EndNoteBibliography"/>
        <w:ind w:left="720" w:hanging="720"/>
        <w:rPr>
          <w:rFonts w:hint="eastAsia"/>
        </w:rPr>
      </w:pPr>
      <w:r w:rsidRPr="00B06CFE">
        <w:t>2.</w:t>
      </w:r>
      <w:r w:rsidRPr="00B06CFE">
        <w:tab/>
        <w:t xml:space="preserve">F. Qin, Z. Zhao, M. K. Alam, Y. Ni, F. Robles-Hernandez, L. Yu, S. Chen, Z. Ren, Z. Wang and J. Bao, </w:t>
      </w:r>
      <w:r w:rsidRPr="00B06CFE">
        <w:rPr>
          <w:i/>
        </w:rPr>
        <w:t>ACS Energy Letters</w:t>
      </w:r>
      <w:r w:rsidRPr="00B06CFE">
        <w:t xml:space="preserve">, 2018, </w:t>
      </w:r>
      <w:r w:rsidRPr="00B06CFE">
        <w:rPr>
          <w:b/>
        </w:rPr>
        <w:t>3</w:t>
      </w:r>
      <w:r w:rsidRPr="00B06CFE">
        <w:t>, 546-554.</w:t>
      </w:r>
    </w:p>
    <w:p w14:paraId="2BFCB339" w14:textId="77777777" w:rsidR="00B06CFE" w:rsidRPr="00B06CFE" w:rsidRDefault="00B06CFE" w:rsidP="00B06CFE">
      <w:pPr>
        <w:pStyle w:val="EndNoteBibliography"/>
        <w:ind w:left="720" w:hanging="720"/>
        <w:rPr>
          <w:rFonts w:hint="eastAsia"/>
        </w:rPr>
      </w:pPr>
      <w:r w:rsidRPr="00B06CFE">
        <w:t>3.</w:t>
      </w:r>
      <w:r w:rsidRPr="00B06CFE">
        <w:tab/>
        <w:t xml:space="preserve">F. R. Van Buren, G. H. J. Broers, A. J. Bouman and C. Boesveld, </w:t>
      </w:r>
      <w:r w:rsidRPr="00B06CFE">
        <w:rPr>
          <w:i/>
        </w:rPr>
        <w:t>Journal of Electroanalytical Chemistry and Interfacial Electrochemistry</w:t>
      </w:r>
      <w:r w:rsidRPr="00B06CFE">
        <w:t xml:space="preserve">, 1978, </w:t>
      </w:r>
      <w:r w:rsidRPr="00B06CFE">
        <w:rPr>
          <w:b/>
        </w:rPr>
        <w:t>88</w:t>
      </w:r>
      <w:r w:rsidRPr="00B06CFE">
        <w:t>, 353-361.</w:t>
      </w:r>
    </w:p>
    <w:p w14:paraId="4921B942" w14:textId="77777777" w:rsidR="00B06CFE" w:rsidRPr="00B06CFE" w:rsidRDefault="00B06CFE" w:rsidP="00B06CFE">
      <w:pPr>
        <w:pStyle w:val="EndNoteBibliography"/>
        <w:ind w:left="720" w:hanging="720"/>
        <w:rPr>
          <w:rFonts w:hint="eastAsia"/>
        </w:rPr>
      </w:pPr>
      <w:r w:rsidRPr="00B06CFE">
        <w:t>4.</w:t>
      </w:r>
      <w:r w:rsidRPr="00B06CFE">
        <w:tab/>
        <w:t xml:space="preserve">J. T. Mefford, X. Rong, A. M. Abakumov, W. G. Hardin, S. Dai, A. M. Kolpak, K. P. Johnston and K. J. Stevenson, </w:t>
      </w:r>
      <w:r w:rsidRPr="00B06CFE">
        <w:rPr>
          <w:i/>
        </w:rPr>
        <w:t>Nature Communications</w:t>
      </w:r>
      <w:r w:rsidRPr="00B06CFE">
        <w:t xml:space="preserve">, 2016, </w:t>
      </w:r>
      <w:r w:rsidRPr="00B06CFE">
        <w:rPr>
          <w:b/>
        </w:rPr>
        <w:t>7</w:t>
      </w:r>
      <w:r w:rsidRPr="00B06CFE">
        <w:t>, 11053.</w:t>
      </w:r>
    </w:p>
    <w:p w14:paraId="2A4FB051" w14:textId="77777777" w:rsidR="00B06CFE" w:rsidRPr="00B06CFE" w:rsidRDefault="00B06CFE" w:rsidP="00B06CFE">
      <w:pPr>
        <w:pStyle w:val="EndNoteBibliography"/>
        <w:ind w:left="720" w:hanging="720"/>
        <w:rPr>
          <w:rFonts w:hint="eastAsia"/>
        </w:rPr>
      </w:pPr>
      <w:r w:rsidRPr="00B06CFE">
        <w:t>5.</w:t>
      </w:r>
      <w:r w:rsidRPr="00B06CFE">
        <w:tab/>
        <w:t xml:space="preserve">J. T. Mefford, W. G. Hardin, S. Dai, K. P. Johnston and K. J. Stevenson, </w:t>
      </w:r>
      <w:r w:rsidRPr="00B06CFE">
        <w:rPr>
          <w:i/>
        </w:rPr>
        <w:t>Nature Materials</w:t>
      </w:r>
      <w:r w:rsidRPr="00B06CFE">
        <w:t xml:space="preserve">, 2014, </w:t>
      </w:r>
      <w:r w:rsidRPr="00B06CFE">
        <w:rPr>
          <w:b/>
        </w:rPr>
        <w:t>13</w:t>
      </w:r>
      <w:r w:rsidRPr="00B06CFE">
        <w:t>, 726-732.</w:t>
      </w:r>
    </w:p>
    <w:p w14:paraId="01E1AD6E" w14:textId="77777777" w:rsidR="00B06CFE" w:rsidRPr="00B06CFE" w:rsidRDefault="00B06CFE" w:rsidP="00B06CFE">
      <w:pPr>
        <w:pStyle w:val="EndNoteBibliography"/>
        <w:ind w:left="720" w:hanging="720"/>
        <w:rPr>
          <w:rFonts w:hint="eastAsia"/>
        </w:rPr>
      </w:pPr>
      <w:r w:rsidRPr="00B06CFE">
        <w:t>6.</w:t>
      </w:r>
      <w:r w:rsidRPr="00B06CFE">
        <w:tab/>
        <w:t xml:space="preserve">J. Hafner, </w:t>
      </w:r>
      <w:r w:rsidRPr="00B06CFE">
        <w:rPr>
          <w:i/>
        </w:rPr>
        <w:t>Journal of Computational Chemistry</w:t>
      </w:r>
      <w:r w:rsidRPr="00B06CFE">
        <w:t xml:space="preserve">, 2008, </w:t>
      </w:r>
      <w:r w:rsidRPr="00B06CFE">
        <w:rPr>
          <w:b/>
        </w:rPr>
        <w:t>29</w:t>
      </w:r>
      <w:r w:rsidRPr="00B06CFE">
        <w:t>, 2044-2078.</w:t>
      </w:r>
    </w:p>
    <w:p w14:paraId="4401E26A" w14:textId="77777777" w:rsidR="00B06CFE" w:rsidRPr="00B06CFE" w:rsidRDefault="00B06CFE" w:rsidP="00B06CFE">
      <w:pPr>
        <w:pStyle w:val="EndNoteBibliography"/>
        <w:ind w:left="720" w:hanging="720"/>
        <w:rPr>
          <w:rFonts w:hint="eastAsia"/>
        </w:rPr>
      </w:pPr>
      <w:r w:rsidRPr="00B06CFE">
        <w:t>7.</w:t>
      </w:r>
      <w:r w:rsidRPr="00B06CFE">
        <w:tab/>
        <w:t xml:space="preserve">E. Wimmer, M. Christensen, V. Eyert, W. Wolf, D. Reith, X. Rozanska, C. Freeman and P. Saxe, </w:t>
      </w:r>
      <w:r w:rsidRPr="00B06CFE">
        <w:rPr>
          <w:i/>
        </w:rPr>
        <w:t>J. Korean Ceram. Soc</w:t>
      </w:r>
      <w:r w:rsidRPr="00B06CFE">
        <w:t xml:space="preserve">, 2016, </w:t>
      </w:r>
      <w:r w:rsidRPr="00B06CFE">
        <w:rPr>
          <w:b/>
        </w:rPr>
        <w:t>53</w:t>
      </w:r>
      <w:r w:rsidRPr="00B06CFE">
        <w:t>, 263-272.</w:t>
      </w:r>
    </w:p>
    <w:p w14:paraId="214DD46B" w14:textId="77777777" w:rsidR="00B06CFE" w:rsidRPr="00B06CFE" w:rsidRDefault="00B06CFE" w:rsidP="00B06CFE">
      <w:pPr>
        <w:pStyle w:val="EndNoteBibliography"/>
        <w:ind w:left="720" w:hanging="720"/>
        <w:rPr>
          <w:rFonts w:hint="eastAsia"/>
        </w:rPr>
      </w:pPr>
      <w:r w:rsidRPr="00B06CFE">
        <w:t>8.</w:t>
      </w:r>
      <w:r w:rsidRPr="00B06CFE">
        <w:tab/>
        <w:t xml:space="preserve">G. Kresse and J. Furthmüller, </w:t>
      </w:r>
      <w:r w:rsidRPr="00B06CFE">
        <w:rPr>
          <w:i/>
        </w:rPr>
        <w:t>Physical review. B, Condensed matter</w:t>
      </w:r>
      <w:r w:rsidRPr="00B06CFE">
        <w:t xml:space="preserve">, 1996, </w:t>
      </w:r>
      <w:r w:rsidRPr="00B06CFE">
        <w:rPr>
          <w:b/>
        </w:rPr>
        <w:t>54</w:t>
      </w:r>
      <w:r w:rsidRPr="00B06CFE">
        <w:t>, 11169-11186.</w:t>
      </w:r>
    </w:p>
    <w:p w14:paraId="5B5A868A" w14:textId="77777777" w:rsidR="00B06CFE" w:rsidRPr="00B06CFE" w:rsidRDefault="00B06CFE" w:rsidP="00B06CFE">
      <w:pPr>
        <w:pStyle w:val="EndNoteBibliography"/>
        <w:ind w:left="720" w:hanging="720"/>
        <w:rPr>
          <w:rFonts w:hint="eastAsia"/>
        </w:rPr>
      </w:pPr>
      <w:r w:rsidRPr="00B06CFE">
        <w:t>9.</w:t>
      </w:r>
      <w:r w:rsidRPr="00B06CFE">
        <w:tab/>
        <w:t xml:space="preserve">J. P. Perdew, K. Burke and M. Ernzerhof, </w:t>
      </w:r>
      <w:r w:rsidRPr="00B06CFE">
        <w:rPr>
          <w:i/>
        </w:rPr>
        <w:t>Physical Review Letters</w:t>
      </w:r>
      <w:r w:rsidRPr="00B06CFE">
        <w:t xml:space="preserve">, 1996, </w:t>
      </w:r>
      <w:r w:rsidRPr="00B06CFE">
        <w:rPr>
          <w:b/>
        </w:rPr>
        <w:t>77</w:t>
      </w:r>
      <w:r w:rsidRPr="00B06CFE">
        <w:t>, 3865-3868.</w:t>
      </w:r>
    </w:p>
    <w:p w14:paraId="7CD272F1" w14:textId="77777777" w:rsidR="00B06CFE" w:rsidRPr="00844A35" w:rsidRDefault="00B06CFE" w:rsidP="00B06CFE">
      <w:pPr>
        <w:pStyle w:val="EndNoteBibliography"/>
        <w:ind w:left="720" w:hanging="720"/>
        <w:rPr>
          <w:rFonts w:hint="eastAsia"/>
          <w:lang w:val="de-DE"/>
        </w:rPr>
      </w:pPr>
      <w:r w:rsidRPr="00844A35">
        <w:rPr>
          <w:lang w:val="de-DE"/>
        </w:rPr>
        <w:t>10.</w:t>
      </w:r>
      <w:r w:rsidRPr="00844A35">
        <w:rPr>
          <w:lang w:val="de-DE"/>
        </w:rPr>
        <w:tab/>
        <w:t xml:space="preserve">L. Li, Z. Zheng, J. Li, Y. Mu, Y. Wang, Z. Huang, Y. Xiao, H. Huang, S. Wang, G. Chen and L. Zeng, </w:t>
      </w:r>
      <w:r w:rsidRPr="00844A35">
        <w:rPr>
          <w:i/>
          <w:lang w:val="de-DE"/>
        </w:rPr>
        <w:t>Small</w:t>
      </w:r>
      <w:r w:rsidRPr="00844A35">
        <w:rPr>
          <w:lang w:val="de-DE"/>
        </w:rPr>
        <w:t xml:space="preserve">, 2023, </w:t>
      </w:r>
      <w:r w:rsidRPr="00844A35">
        <w:rPr>
          <w:b/>
          <w:lang w:val="de-DE"/>
        </w:rPr>
        <w:t>19</w:t>
      </w:r>
      <w:r w:rsidRPr="00844A35">
        <w:rPr>
          <w:lang w:val="de-DE"/>
        </w:rPr>
        <w:t>, 2301261.</w:t>
      </w:r>
    </w:p>
    <w:p w14:paraId="062584EA" w14:textId="77777777" w:rsidR="00B06CFE" w:rsidRPr="00B06CFE" w:rsidRDefault="00B06CFE" w:rsidP="00B06CFE">
      <w:pPr>
        <w:pStyle w:val="EndNoteBibliography"/>
        <w:ind w:left="720" w:hanging="720"/>
        <w:rPr>
          <w:rFonts w:hint="eastAsia"/>
        </w:rPr>
      </w:pPr>
      <w:r w:rsidRPr="00B06CFE">
        <w:t>11.</w:t>
      </w:r>
      <w:r w:rsidRPr="00B06CFE">
        <w:tab/>
        <w:t xml:space="preserve">C. Liu, D. Ji, H. Shi, Z. Wu, H. Huang, Z. Kang and Z. Chen, </w:t>
      </w:r>
      <w:r w:rsidRPr="00B06CFE">
        <w:rPr>
          <w:i/>
        </w:rPr>
        <w:t>Journal of Materials Chemistry A</w:t>
      </w:r>
      <w:r w:rsidRPr="00B06CFE">
        <w:t xml:space="preserve">, 2022, </w:t>
      </w:r>
      <w:r w:rsidRPr="00B06CFE">
        <w:rPr>
          <w:b/>
        </w:rPr>
        <w:t>10</w:t>
      </w:r>
      <w:r w:rsidRPr="00B06CFE">
        <w:t>, 1336-1342.</w:t>
      </w:r>
    </w:p>
    <w:p w14:paraId="123598D8" w14:textId="77777777" w:rsidR="00B06CFE" w:rsidRPr="00844A35" w:rsidRDefault="00B06CFE" w:rsidP="00B06CFE">
      <w:pPr>
        <w:pStyle w:val="EndNoteBibliography"/>
        <w:ind w:left="720" w:hanging="720"/>
        <w:rPr>
          <w:rFonts w:hint="eastAsia"/>
          <w:lang w:val="de-DE"/>
        </w:rPr>
      </w:pPr>
      <w:r w:rsidRPr="00844A35">
        <w:rPr>
          <w:lang w:val="de-DE"/>
        </w:rPr>
        <w:t>12.</w:t>
      </w:r>
      <w:r w:rsidRPr="00844A35">
        <w:rPr>
          <w:lang w:val="de-DE"/>
        </w:rPr>
        <w:tab/>
        <w:t xml:space="preserve">H. Wang, J. Qi, N. Yang, W. Cui, J. Wang, Q. Li, Q. Zhang, X. Yu, L. Gu, J. Li, R. Yu, K. Huang, S. Song, S. Feng and D. Wang, </w:t>
      </w:r>
      <w:r w:rsidRPr="00844A35">
        <w:rPr>
          <w:i/>
          <w:lang w:val="de-DE"/>
        </w:rPr>
        <w:t>Angewandte Chemie International Edition</w:t>
      </w:r>
      <w:r w:rsidRPr="00844A35">
        <w:rPr>
          <w:lang w:val="de-DE"/>
        </w:rPr>
        <w:t xml:space="preserve">, 2020, </w:t>
      </w:r>
      <w:r w:rsidRPr="00844A35">
        <w:rPr>
          <w:b/>
          <w:lang w:val="de-DE"/>
        </w:rPr>
        <w:t>59</w:t>
      </w:r>
      <w:r w:rsidRPr="00844A35">
        <w:rPr>
          <w:lang w:val="de-DE"/>
        </w:rPr>
        <w:t>, 19691-19695.</w:t>
      </w:r>
    </w:p>
    <w:p w14:paraId="32A2DF65" w14:textId="77777777" w:rsidR="00B06CFE" w:rsidRPr="00B06CFE" w:rsidRDefault="00B06CFE" w:rsidP="00B06CFE">
      <w:pPr>
        <w:pStyle w:val="EndNoteBibliography"/>
        <w:ind w:left="720" w:hanging="720"/>
        <w:rPr>
          <w:rFonts w:hint="eastAsia"/>
        </w:rPr>
      </w:pPr>
      <w:r w:rsidRPr="00B06CFE">
        <w:t>13.</w:t>
      </w:r>
      <w:r w:rsidRPr="00B06CFE">
        <w:tab/>
        <w:t xml:space="preserve">S. Lu, Y. Wang, Y. Han, M. Zhong, H. Yang, B. Su and Z. Lei, </w:t>
      </w:r>
      <w:r w:rsidRPr="00B06CFE">
        <w:rPr>
          <w:i/>
        </w:rPr>
        <w:t>European Journal of Inorganic Chemistry</w:t>
      </w:r>
      <w:r w:rsidRPr="00B06CFE">
        <w:t xml:space="preserve">, 2021, </w:t>
      </w:r>
      <w:r w:rsidRPr="00B06CFE">
        <w:rPr>
          <w:b/>
        </w:rPr>
        <w:t>2021</w:t>
      </w:r>
      <w:r w:rsidRPr="00B06CFE">
        <w:t>, 2225-2230.</w:t>
      </w:r>
    </w:p>
    <w:p w14:paraId="7E010D06" w14:textId="77777777" w:rsidR="00B06CFE" w:rsidRPr="00B06CFE" w:rsidRDefault="00B06CFE" w:rsidP="00B06CFE">
      <w:pPr>
        <w:pStyle w:val="EndNoteBibliography"/>
        <w:ind w:left="720" w:hanging="720"/>
        <w:rPr>
          <w:rFonts w:hint="eastAsia"/>
        </w:rPr>
      </w:pPr>
      <w:r w:rsidRPr="00B06CFE">
        <w:t>14.</w:t>
      </w:r>
      <w:r w:rsidRPr="00B06CFE">
        <w:tab/>
        <w:t xml:space="preserve">S.-F. Li, B.-Q. Zhang, Y.-Q. Wang and D. Yan, </w:t>
      </w:r>
      <w:r w:rsidRPr="00B06CFE">
        <w:rPr>
          <w:i/>
        </w:rPr>
        <w:t>Chemical Engineering Journal</w:t>
      </w:r>
      <w:r w:rsidRPr="00B06CFE">
        <w:t xml:space="preserve">, 2024, </w:t>
      </w:r>
      <w:r w:rsidRPr="00B06CFE">
        <w:rPr>
          <w:b/>
        </w:rPr>
        <w:t>491</w:t>
      </w:r>
      <w:r w:rsidRPr="00B06CFE">
        <w:t>, 151912.</w:t>
      </w:r>
    </w:p>
    <w:p w14:paraId="7852686D" w14:textId="77777777" w:rsidR="00B06CFE" w:rsidRPr="00844A35" w:rsidRDefault="00B06CFE" w:rsidP="00B06CFE">
      <w:pPr>
        <w:pStyle w:val="EndNoteBibliography"/>
        <w:ind w:left="720" w:hanging="720"/>
        <w:rPr>
          <w:rFonts w:hint="eastAsia"/>
          <w:lang w:val="de-DE"/>
        </w:rPr>
      </w:pPr>
      <w:r w:rsidRPr="00844A35">
        <w:rPr>
          <w:lang w:val="de-DE"/>
        </w:rPr>
        <w:t>15.</w:t>
      </w:r>
      <w:r w:rsidRPr="00844A35">
        <w:rPr>
          <w:lang w:val="de-DE"/>
        </w:rPr>
        <w:tab/>
        <w:t xml:space="preserve">M. Kunitski, N. Eicke, P. Huber, J. Köhler, S. Zeller, J. Voigtsberger, N. Schlott, K. Henrichs, H. Sann, F. Trinter, L. P. H. Schmidt, A. Kalinin, M. S. Schöffler, T. Jahnke, M. Lein and R. Dörner, </w:t>
      </w:r>
      <w:r w:rsidRPr="00844A35">
        <w:rPr>
          <w:i/>
          <w:lang w:val="de-DE"/>
        </w:rPr>
        <w:t>Nature Communications</w:t>
      </w:r>
      <w:r w:rsidRPr="00844A35">
        <w:rPr>
          <w:lang w:val="de-DE"/>
        </w:rPr>
        <w:t xml:space="preserve">, 2019, </w:t>
      </w:r>
      <w:r w:rsidRPr="00844A35">
        <w:rPr>
          <w:b/>
          <w:lang w:val="de-DE"/>
        </w:rPr>
        <w:t>10</w:t>
      </w:r>
      <w:r w:rsidRPr="00844A35">
        <w:rPr>
          <w:lang w:val="de-DE"/>
        </w:rPr>
        <w:t>, 1.</w:t>
      </w:r>
    </w:p>
    <w:p w14:paraId="1AAD1B6C" w14:textId="77777777" w:rsidR="00B06CFE" w:rsidRPr="00B06CFE" w:rsidRDefault="00B06CFE" w:rsidP="00B06CFE">
      <w:pPr>
        <w:pStyle w:val="EndNoteBibliography"/>
        <w:ind w:left="720" w:hanging="720"/>
        <w:rPr>
          <w:rFonts w:hint="eastAsia"/>
        </w:rPr>
      </w:pPr>
      <w:r w:rsidRPr="00B06CFE">
        <w:t>16.</w:t>
      </w:r>
      <w:r w:rsidRPr="00B06CFE">
        <w:tab/>
        <w:t xml:space="preserve">Y. Yi, Q. Wu, J. Li, W. Yao and C. Cui, </w:t>
      </w:r>
      <w:r w:rsidRPr="00B06CFE">
        <w:rPr>
          <w:i/>
        </w:rPr>
        <w:t>ACS Applied Materials &amp; Interfaces</w:t>
      </w:r>
      <w:r w:rsidRPr="00B06CFE">
        <w:t xml:space="preserve">, 2021, </w:t>
      </w:r>
      <w:r w:rsidRPr="00B06CFE">
        <w:rPr>
          <w:b/>
        </w:rPr>
        <w:t>13</w:t>
      </w:r>
      <w:r w:rsidRPr="00B06CFE">
        <w:t>, 17439-17449.</w:t>
      </w:r>
    </w:p>
    <w:p w14:paraId="2386D3B8" w14:textId="77777777" w:rsidR="00B06CFE" w:rsidRPr="00B06CFE" w:rsidRDefault="00B06CFE" w:rsidP="00B06CFE">
      <w:pPr>
        <w:pStyle w:val="EndNoteBibliography"/>
        <w:ind w:left="720" w:hanging="720"/>
        <w:rPr>
          <w:rFonts w:hint="eastAsia"/>
        </w:rPr>
      </w:pPr>
      <w:r w:rsidRPr="00B06CFE">
        <w:t>17.</w:t>
      </w:r>
      <w:r w:rsidRPr="00B06CFE">
        <w:tab/>
        <w:t xml:space="preserve">D. Kubba, I. Ahmed, P. Kour, R. Biswas, H. Kaur, K. Yadav and K. K. Haldar, </w:t>
      </w:r>
      <w:r w:rsidRPr="00B06CFE">
        <w:rPr>
          <w:i/>
        </w:rPr>
        <w:t>ACS Applied Nano Materials</w:t>
      </w:r>
      <w:r w:rsidRPr="00B06CFE">
        <w:t xml:space="preserve">, 2022, </w:t>
      </w:r>
      <w:r w:rsidRPr="00B06CFE">
        <w:rPr>
          <w:b/>
        </w:rPr>
        <w:t>5</w:t>
      </w:r>
      <w:r w:rsidRPr="00B06CFE">
        <w:t>, 16344-16353.</w:t>
      </w:r>
    </w:p>
    <w:p w14:paraId="536CFEA9" w14:textId="77777777" w:rsidR="00B06CFE" w:rsidRPr="00B06CFE" w:rsidRDefault="00B06CFE" w:rsidP="00B06CFE">
      <w:pPr>
        <w:pStyle w:val="EndNoteBibliography"/>
        <w:ind w:left="720" w:hanging="720"/>
        <w:rPr>
          <w:rFonts w:hint="eastAsia"/>
        </w:rPr>
      </w:pPr>
      <w:r w:rsidRPr="00B06CFE">
        <w:t>18.</w:t>
      </w:r>
      <w:r w:rsidRPr="00B06CFE">
        <w:tab/>
        <w:t xml:space="preserve">D. Ji, C. Liu, Y. Yao, L. Luo, W. Wang and Z. Chen, </w:t>
      </w:r>
      <w:r w:rsidRPr="00B06CFE">
        <w:rPr>
          <w:i/>
        </w:rPr>
        <w:t>Nanoscale</w:t>
      </w:r>
      <w:r w:rsidRPr="00B06CFE">
        <w:t xml:space="preserve">, 2021, </w:t>
      </w:r>
      <w:r w:rsidRPr="00B06CFE">
        <w:rPr>
          <w:b/>
        </w:rPr>
        <w:t>13</w:t>
      </w:r>
      <w:r w:rsidRPr="00B06CFE">
        <w:t>, 9952-9959.</w:t>
      </w:r>
    </w:p>
    <w:p w14:paraId="39E40625" w14:textId="77777777" w:rsidR="00B06CFE" w:rsidRPr="00B06CFE" w:rsidRDefault="00B06CFE" w:rsidP="00B06CFE">
      <w:pPr>
        <w:pStyle w:val="EndNoteBibliography"/>
        <w:ind w:left="720" w:hanging="720"/>
        <w:rPr>
          <w:rFonts w:hint="eastAsia"/>
        </w:rPr>
      </w:pPr>
      <w:r w:rsidRPr="00B06CFE">
        <w:t>19.</w:t>
      </w:r>
      <w:r w:rsidRPr="00B06CFE">
        <w:tab/>
        <w:t xml:space="preserve">J. Ran, L. Wang, M. Si, X. Liang and D. Gao, </w:t>
      </w:r>
      <w:r w:rsidRPr="00B06CFE">
        <w:rPr>
          <w:i/>
        </w:rPr>
        <w:t>Small</w:t>
      </w:r>
      <w:r w:rsidRPr="00B06CFE">
        <w:t xml:space="preserve">, 2023, </w:t>
      </w:r>
      <w:r w:rsidRPr="00B06CFE">
        <w:rPr>
          <w:b/>
        </w:rPr>
        <w:t>19</w:t>
      </w:r>
      <w:r w:rsidRPr="00B06CFE">
        <w:t>, 2206367.</w:t>
      </w:r>
    </w:p>
    <w:p w14:paraId="73631581" w14:textId="77777777" w:rsidR="00B06CFE" w:rsidRPr="00B06CFE" w:rsidRDefault="00B06CFE" w:rsidP="00B06CFE">
      <w:pPr>
        <w:pStyle w:val="EndNoteBibliography"/>
        <w:ind w:left="720" w:hanging="720"/>
        <w:rPr>
          <w:rFonts w:hint="eastAsia"/>
        </w:rPr>
      </w:pPr>
      <w:r w:rsidRPr="00B06CFE">
        <w:t>20.</w:t>
      </w:r>
      <w:r w:rsidRPr="00B06CFE">
        <w:tab/>
        <w:t xml:space="preserve">X. Jiang, Y. Dong, Z. Zhang, J. Li, J. Qian and D. Gao, </w:t>
      </w:r>
      <w:r w:rsidRPr="00B06CFE">
        <w:rPr>
          <w:i/>
        </w:rPr>
        <w:t>Journal of Alloys and Compounds</w:t>
      </w:r>
      <w:r w:rsidRPr="00B06CFE">
        <w:t xml:space="preserve">, 2021, </w:t>
      </w:r>
      <w:r w:rsidRPr="00B06CFE">
        <w:rPr>
          <w:b/>
        </w:rPr>
        <w:t>878</w:t>
      </w:r>
      <w:r w:rsidRPr="00B06CFE">
        <w:t>, 160433.</w:t>
      </w:r>
    </w:p>
    <w:p w14:paraId="679A753F" w14:textId="77777777" w:rsidR="00B06CFE" w:rsidRPr="00B06CFE" w:rsidRDefault="00B06CFE" w:rsidP="00B06CFE">
      <w:pPr>
        <w:pStyle w:val="EndNoteBibliography"/>
        <w:ind w:left="720" w:hanging="720"/>
        <w:rPr>
          <w:rFonts w:hint="eastAsia"/>
        </w:rPr>
      </w:pPr>
      <w:r w:rsidRPr="00B06CFE">
        <w:t>21.</w:t>
      </w:r>
      <w:r w:rsidRPr="00B06CFE">
        <w:tab/>
        <w:t xml:space="preserve">J. Ran, J.-F. Wu, Y. Hu, M. Shakouri, B. Xia and D. Gao, </w:t>
      </w:r>
      <w:r w:rsidRPr="00B06CFE">
        <w:rPr>
          <w:i/>
        </w:rPr>
        <w:t>Journal of Materials Chemistry A</w:t>
      </w:r>
      <w:r w:rsidRPr="00B06CFE">
        <w:t xml:space="preserve">, 2022, </w:t>
      </w:r>
      <w:r w:rsidRPr="00B06CFE">
        <w:rPr>
          <w:b/>
        </w:rPr>
        <w:t>10</w:t>
      </w:r>
      <w:r w:rsidRPr="00B06CFE">
        <w:t>, 1506-1513.</w:t>
      </w:r>
    </w:p>
    <w:p w14:paraId="6E2661C1" w14:textId="77777777" w:rsidR="00B06CFE" w:rsidRPr="00B06CFE" w:rsidRDefault="00B06CFE" w:rsidP="00B06CFE">
      <w:pPr>
        <w:pStyle w:val="EndNoteBibliography"/>
        <w:ind w:left="720" w:hanging="720"/>
        <w:rPr>
          <w:rFonts w:hint="eastAsia"/>
        </w:rPr>
      </w:pPr>
      <w:r w:rsidRPr="00B06CFE">
        <w:t>22.</w:t>
      </w:r>
      <w:r w:rsidRPr="00B06CFE">
        <w:tab/>
        <w:t xml:space="preserve">W. Liu, D. Rao, J. Bao, L. Xu, Y. Lei and H. Li, </w:t>
      </w:r>
      <w:r w:rsidRPr="00B06CFE">
        <w:rPr>
          <w:i/>
        </w:rPr>
        <w:t>Journal of Energy Chemistry</w:t>
      </w:r>
      <w:r w:rsidRPr="00B06CFE">
        <w:t xml:space="preserve">, 2021, </w:t>
      </w:r>
      <w:r w:rsidRPr="00B06CFE">
        <w:rPr>
          <w:b/>
        </w:rPr>
        <w:t>57</w:t>
      </w:r>
      <w:r w:rsidRPr="00B06CFE">
        <w:t>, 428-435.</w:t>
      </w:r>
    </w:p>
    <w:p w14:paraId="1E2390C0" w14:textId="77777777" w:rsidR="00B06CFE" w:rsidRPr="00B06CFE" w:rsidRDefault="00B06CFE" w:rsidP="00B06CFE">
      <w:pPr>
        <w:pStyle w:val="EndNoteBibliography"/>
        <w:ind w:left="720" w:hanging="720"/>
        <w:rPr>
          <w:rFonts w:hint="eastAsia"/>
        </w:rPr>
      </w:pPr>
      <w:r w:rsidRPr="00B06CFE">
        <w:t>23.</w:t>
      </w:r>
      <w:r w:rsidRPr="00B06CFE">
        <w:tab/>
        <w:t xml:space="preserve">T. Zhou, W. Xu, N. Zhang, Z. Du, C. Zhong, W. Yan, H. Ju, W. Chu, H. Jiang, C. Wu and Y. Xie, </w:t>
      </w:r>
      <w:r w:rsidRPr="00B06CFE">
        <w:rPr>
          <w:i/>
        </w:rPr>
        <w:t>Advanced Materials</w:t>
      </w:r>
      <w:r w:rsidRPr="00B06CFE">
        <w:t xml:space="preserve">, 2019, </w:t>
      </w:r>
      <w:r w:rsidRPr="00B06CFE">
        <w:rPr>
          <w:b/>
        </w:rPr>
        <w:t>31</w:t>
      </w:r>
      <w:r w:rsidRPr="00B06CFE">
        <w:t>, 1807468.</w:t>
      </w:r>
    </w:p>
    <w:p w14:paraId="7E806EE8" w14:textId="77777777" w:rsidR="00B06CFE" w:rsidRPr="00B06CFE" w:rsidRDefault="00B06CFE" w:rsidP="00B06CFE">
      <w:pPr>
        <w:pStyle w:val="EndNoteBibliography"/>
        <w:ind w:left="720" w:hanging="720"/>
        <w:rPr>
          <w:rFonts w:hint="eastAsia"/>
        </w:rPr>
      </w:pPr>
      <w:r w:rsidRPr="00B06CFE">
        <w:t>24.</w:t>
      </w:r>
      <w:r w:rsidRPr="00B06CFE">
        <w:tab/>
        <w:t xml:space="preserve">K. Li, J. Gao, X. Han, Q. Shao and Z. Lü, </w:t>
      </w:r>
      <w:r w:rsidRPr="00B06CFE">
        <w:rPr>
          <w:i/>
        </w:rPr>
        <w:t>Journal of Energy Chemistry</w:t>
      </w:r>
      <w:r w:rsidRPr="00B06CFE">
        <w:t xml:space="preserve">, 2024, </w:t>
      </w:r>
      <w:r w:rsidRPr="00B06CFE">
        <w:rPr>
          <w:b/>
        </w:rPr>
        <w:t>96</w:t>
      </w:r>
      <w:r w:rsidRPr="00B06CFE">
        <w:t>, 669-678.</w:t>
      </w:r>
    </w:p>
    <w:p w14:paraId="4AB4A0BD" w14:textId="77777777" w:rsidR="00B06CFE" w:rsidRPr="00B06CFE" w:rsidRDefault="00B06CFE" w:rsidP="00B06CFE">
      <w:pPr>
        <w:pStyle w:val="EndNoteBibliography"/>
        <w:ind w:left="720" w:hanging="720"/>
        <w:rPr>
          <w:rFonts w:hint="eastAsia"/>
        </w:rPr>
      </w:pPr>
      <w:r w:rsidRPr="00B06CFE">
        <w:lastRenderedPageBreak/>
        <w:t>25.</w:t>
      </w:r>
      <w:r w:rsidRPr="00B06CFE">
        <w:tab/>
        <w:t xml:space="preserve">J. Ran, T. Wang, J. Zhang, Y. Liu, C. Xu, S. Xi and D. Gao, </w:t>
      </w:r>
      <w:r w:rsidRPr="00B06CFE">
        <w:rPr>
          <w:i/>
        </w:rPr>
        <w:t>Chemistry of Materials</w:t>
      </w:r>
      <w:r w:rsidRPr="00B06CFE">
        <w:t xml:space="preserve">, 2020, </w:t>
      </w:r>
      <w:r w:rsidRPr="00B06CFE">
        <w:rPr>
          <w:b/>
        </w:rPr>
        <w:t>32</w:t>
      </w:r>
      <w:r w:rsidRPr="00B06CFE">
        <w:t>, 3439-3446.</w:t>
      </w:r>
    </w:p>
    <w:p w14:paraId="7DB83CC4" w14:textId="77777777" w:rsidR="00B06CFE" w:rsidRPr="00B06CFE" w:rsidRDefault="00B06CFE" w:rsidP="00B06CFE">
      <w:pPr>
        <w:pStyle w:val="EndNoteBibliography"/>
        <w:ind w:left="720" w:hanging="720"/>
        <w:rPr>
          <w:rFonts w:hint="eastAsia"/>
        </w:rPr>
      </w:pPr>
      <w:r w:rsidRPr="00B06CFE">
        <w:t>26.</w:t>
      </w:r>
      <w:r w:rsidRPr="00B06CFE">
        <w:tab/>
        <w:t xml:space="preserve">X. Wang, J. Sui, Z. Hou, M. Zhang, Q. Zhang, J. Yu, Z. Gan, L. Sui and L. Dong, </w:t>
      </w:r>
      <w:r w:rsidRPr="00B06CFE">
        <w:rPr>
          <w:i/>
        </w:rPr>
        <w:t>Diamond and Related Materials</w:t>
      </w:r>
      <w:r w:rsidRPr="00B06CFE">
        <w:t xml:space="preserve">, 2023, </w:t>
      </w:r>
      <w:r w:rsidRPr="00B06CFE">
        <w:rPr>
          <w:b/>
        </w:rPr>
        <w:t>132</w:t>
      </w:r>
      <w:r w:rsidRPr="00B06CFE">
        <w:t>, 109668.</w:t>
      </w:r>
    </w:p>
    <w:p w14:paraId="3F889DCF" w14:textId="77777777" w:rsidR="00B06CFE" w:rsidRPr="00B06CFE" w:rsidRDefault="00B06CFE" w:rsidP="00B06CFE">
      <w:pPr>
        <w:pStyle w:val="EndNoteBibliography"/>
        <w:ind w:left="720" w:hanging="720"/>
        <w:rPr>
          <w:rFonts w:hint="eastAsia"/>
        </w:rPr>
      </w:pPr>
      <w:r w:rsidRPr="00B06CFE">
        <w:t>27.</w:t>
      </w:r>
      <w:r w:rsidRPr="00B06CFE">
        <w:tab/>
        <w:t xml:space="preserve">L. Luo, Y. Liu, S. Chen, Q. Zhu, D. Zhang, Y. Fu, J. Li, J. Han and S. Gong, </w:t>
      </w:r>
      <w:r w:rsidRPr="00B06CFE">
        <w:rPr>
          <w:i/>
        </w:rPr>
        <w:t>Small</w:t>
      </w:r>
      <w:r w:rsidRPr="00B06CFE">
        <w:t xml:space="preserve">, 2024, </w:t>
      </w:r>
      <w:r w:rsidRPr="00B06CFE">
        <w:rPr>
          <w:b/>
        </w:rPr>
        <w:t>20</w:t>
      </w:r>
      <w:r w:rsidRPr="00B06CFE">
        <w:t>, 2308756.</w:t>
      </w:r>
    </w:p>
    <w:p w14:paraId="0D237877" w14:textId="77777777" w:rsidR="00B06CFE" w:rsidRPr="00844A35" w:rsidRDefault="00B06CFE" w:rsidP="00B06CFE">
      <w:pPr>
        <w:pStyle w:val="EndNoteBibliography"/>
        <w:ind w:left="720" w:hanging="720"/>
        <w:rPr>
          <w:rFonts w:hint="eastAsia"/>
          <w:lang w:val="de-DE"/>
        </w:rPr>
      </w:pPr>
      <w:r w:rsidRPr="00844A35">
        <w:rPr>
          <w:lang w:val="de-DE"/>
        </w:rPr>
        <w:t>28.</w:t>
      </w:r>
      <w:r w:rsidRPr="00844A35">
        <w:rPr>
          <w:lang w:val="de-DE"/>
        </w:rPr>
        <w:tab/>
        <w:t xml:space="preserve">Q. Chang, F. He, Z. Zhang, X. Fu, Y. Wang, C. Huang and Y. Li, </w:t>
      </w:r>
      <w:r w:rsidRPr="00844A35">
        <w:rPr>
          <w:i/>
          <w:lang w:val="de-DE"/>
        </w:rPr>
        <w:t>Angewandte Chemie International Edition</w:t>
      </w:r>
      <w:r w:rsidRPr="00844A35">
        <w:rPr>
          <w:lang w:val="de-DE"/>
        </w:rPr>
        <w:t xml:space="preserve">, 2025, </w:t>
      </w:r>
      <w:r w:rsidRPr="00844A35">
        <w:rPr>
          <w:b/>
          <w:lang w:val="de-DE"/>
        </w:rPr>
        <w:t>64</w:t>
      </w:r>
      <w:r w:rsidRPr="00844A35">
        <w:rPr>
          <w:lang w:val="de-DE"/>
        </w:rPr>
        <w:t>, e202416664.</w:t>
      </w:r>
    </w:p>
    <w:p w14:paraId="09239251" w14:textId="77A3C49D" w:rsidR="00497FC7" w:rsidRPr="00D263F8" w:rsidRDefault="006D72A0" w:rsidP="007A05B7">
      <w:pPr>
        <w:spacing w:line="278" w:lineRule="auto"/>
        <w:textAlignment w:val="top"/>
        <w:rPr>
          <w:rFonts w:ascii="Times New Roman" w:hAnsi="Times New Roman" w:cs="Times New Roman"/>
          <w:szCs w:val="21"/>
        </w:rPr>
      </w:pPr>
      <w:r w:rsidRPr="00D263F8">
        <w:rPr>
          <w:rFonts w:ascii="Times New Roman" w:hAnsi="Times New Roman" w:cs="Times New Roman"/>
          <w:szCs w:val="21"/>
        </w:rPr>
        <w:fldChar w:fldCharType="end"/>
      </w:r>
    </w:p>
    <w:sectPr w:rsidR="00497FC7" w:rsidRPr="00D263F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8F9E4" w14:textId="77777777" w:rsidR="00100440" w:rsidRDefault="00100440" w:rsidP="00C072E3">
      <w:pPr>
        <w:rPr>
          <w:rFonts w:hint="eastAsia"/>
        </w:rPr>
      </w:pPr>
      <w:r>
        <w:separator/>
      </w:r>
    </w:p>
  </w:endnote>
  <w:endnote w:type="continuationSeparator" w:id="0">
    <w:p w14:paraId="4FD0E858" w14:textId="77777777" w:rsidR="00100440" w:rsidRDefault="00100440" w:rsidP="00C072E3">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656DA" w14:textId="77777777" w:rsidR="00100440" w:rsidRDefault="00100440" w:rsidP="00C072E3">
      <w:pPr>
        <w:rPr>
          <w:rFonts w:hint="eastAsia"/>
        </w:rPr>
      </w:pPr>
      <w:r>
        <w:separator/>
      </w:r>
    </w:p>
  </w:footnote>
  <w:footnote w:type="continuationSeparator" w:id="0">
    <w:p w14:paraId="0D8B3BF0" w14:textId="77777777" w:rsidR="00100440" w:rsidRDefault="00100440" w:rsidP="00C072E3">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A90026"/>
    <w:multiLevelType w:val="multilevel"/>
    <w:tmpl w:val="C4241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027684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ournal of Materials Chemistry A&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v9azad9raxszpeewtqxxdwlt2aae9s52t2w&quot;&gt;我的EndNote库&lt;record-ids&gt;&lt;item&gt;67&lt;/item&gt;&lt;item&gt;68&lt;/item&gt;&lt;item&gt;69&lt;/item&gt;&lt;item&gt;86&lt;/item&gt;&lt;item&gt;190&lt;/item&gt;&lt;item&gt;191&lt;/item&gt;&lt;item&gt;192&lt;/item&gt;&lt;item&gt;195&lt;/item&gt;&lt;item&gt;198&lt;/item&gt;&lt;item&gt;199&lt;/item&gt;&lt;item&gt;202&lt;/item&gt;&lt;item&gt;203&lt;/item&gt;&lt;item&gt;204&lt;/item&gt;&lt;item&gt;205&lt;/item&gt;&lt;item&gt;206&lt;/item&gt;&lt;item&gt;207&lt;/item&gt;&lt;item&gt;208&lt;/item&gt;&lt;item&gt;209&lt;/item&gt;&lt;item&gt;212&lt;/item&gt;&lt;item&gt;213&lt;/item&gt;&lt;item&gt;216&lt;/item&gt;&lt;item&gt;218&lt;/item&gt;&lt;item&gt;288&lt;/item&gt;&lt;item&gt;289&lt;/item&gt;&lt;item&gt;291&lt;/item&gt;&lt;item&gt;294&lt;/item&gt;&lt;item&gt;303&lt;/item&gt;&lt;item&gt;403&lt;/item&gt;&lt;/record-ids&gt;&lt;/item&gt;&lt;/Libraries&gt;"/>
  </w:docVars>
  <w:rsids>
    <w:rsidRoot w:val="00497FC7"/>
    <w:rsid w:val="000004A6"/>
    <w:rsid w:val="000032E9"/>
    <w:rsid w:val="0001083E"/>
    <w:rsid w:val="000111A7"/>
    <w:rsid w:val="00014848"/>
    <w:rsid w:val="00015B65"/>
    <w:rsid w:val="000168A3"/>
    <w:rsid w:val="00017ACA"/>
    <w:rsid w:val="000330B2"/>
    <w:rsid w:val="00035D57"/>
    <w:rsid w:val="00037DFF"/>
    <w:rsid w:val="00043E02"/>
    <w:rsid w:val="0004506E"/>
    <w:rsid w:val="0004509F"/>
    <w:rsid w:val="00046BA4"/>
    <w:rsid w:val="00050B49"/>
    <w:rsid w:val="0005120F"/>
    <w:rsid w:val="00053857"/>
    <w:rsid w:val="00062CF9"/>
    <w:rsid w:val="00066C6B"/>
    <w:rsid w:val="00067111"/>
    <w:rsid w:val="00067B50"/>
    <w:rsid w:val="000717C0"/>
    <w:rsid w:val="00075361"/>
    <w:rsid w:val="000763E0"/>
    <w:rsid w:val="00081F99"/>
    <w:rsid w:val="00082CBC"/>
    <w:rsid w:val="00093C99"/>
    <w:rsid w:val="00093FB4"/>
    <w:rsid w:val="00097387"/>
    <w:rsid w:val="000A042E"/>
    <w:rsid w:val="000A4AF5"/>
    <w:rsid w:val="000A6750"/>
    <w:rsid w:val="000B4F23"/>
    <w:rsid w:val="000C2543"/>
    <w:rsid w:val="000C4E66"/>
    <w:rsid w:val="000C4EB9"/>
    <w:rsid w:val="000C5CE1"/>
    <w:rsid w:val="000C70E6"/>
    <w:rsid w:val="000D40F3"/>
    <w:rsid w:val="000D502E"/>
    <w:rsid w:val="000E1162"/>
    <w:rsid w:val="000E7C43"/>
    <w:rsid w:val="000F04AE"/>
    <w:rsid w:val="000F4F53"/>
    <w:rsid w:val="00100440"/>
    <w:rsid w:val="0010302B"/>
    <w:rsid w:val="00103CFB"/>
    <w:rsid w:val="00117933"/>
    <w:rsid w:val="00120E5A"/>
    <w:rsid w:val="001229B2"/>
    <w:rsid w:val="001307C2"/>
    <w:rsid w:val="001331C1"/>
    <w:rsid w:val="00140D27"/>
    <w:rsid w:val="00142232"/>
    <w:rsid w:val="00142F56"/>
    <w:rsid w:val="00151722"/>
    <w:rsid w:val="0015633C"/>
    <w:rsid w:val="001567D0"/>
    <w:rsid w:val="00156981"/>
    <w:rsid w:val="00157660"/>
    <w:rsid w:val="00164EDD"/>
    <w:rsid w:val="00165655"/>
    <w:rsid w:val="0016630C"/>
    <w:rsid w:val="0017373A"/>
    <w:rsid w:val="00181D81"/>
    <w:rsid w:val="00184559"/>
    <w:rsid w:val="0018649A"/>
    <w:rsid w:val="00190636"/>
    <w:rsid w:val="00191D04"/>
    <w:rsid w:val="0019489E"/>
    <w:rsid w:val="00194960"/>
    <w:rsid w:val="00197E7C"/>
    <w:rsid w:val="001A6334"/>
    <w:rsid w:val="001A66A2"/>
    <w:rsid w:val="001A6F76"/>
    <w:rsid w:val="001B0016"/>
    <w:rsid w:val="001B58E5"/>
    <w:rsid w:val="001C0785"/>
    <w:rsid w:val="001C0B58"/>
    <w:rsid w:val="001C2123"/>
    <w:rsid w:val="001C2BF4"/>
    <w:rsid w:val="001C5E7C"/>
    <w:rsid w:val="001D3746"/>
    <w:rsid w:val="001D4EEB"/>
    <w:rsid w:val="001E325E"/>
    <w:rsid w:val="001E66C3"/>
    <w:rsid w:val="001F085B"/>
    <w:rsid w:val="001F1D41"/>
    <w:rsid w:val="001F2655"/>
    <w:rsid w:val="001F2D64"/>
    <w:rsid w:val="001F42AD"/>
    <w:rsid w:val="001F4780"/>
    <w:rsid w:val="0020029C"/>
    <w:rsid w:val="00211923"/>
    <w:rsid w:val="00212014"/>
    <w:rsid w:val="002219FD"/>
    <w:rsid w:val="0022361A"/>
    <w:rsid w:val="00224838"/>
    <w:rsid w:val="00226148"/>
    <w:rsid w:val="0023147F"/>
    <w:rsid w:val="002314F6"/>
    <w:rsid w:val="002317D7"/>
    <w:rsid w:val="00231E0B"/>
    <w:rsid w:val="002320DC"/>
    <w:rsid w:val="00233CD6"/>
    <w:rsid w:val="00237F79"/>
    <w:rsid w:val="00242213"/>
    <w:rsid w:val="00244CDE"/>
    <w:rsid w:val="00246A43"/>
    <w:rsid w:val="002510E0"/>
    <w:rsid w:val="00251B45"/>
    <w:rsid w:val="002563D2"/>
    <w:rsid w:val="00257BF7"/>
    <w:rsid w:val="00262ED0"/>
    <w:rsid w:val="0026354F"/>
    <w:rsid w:val="00274364"/>
    <w:rsid w:val="00274389"/>
    <w:rsid w:val="00281008"/>
    <w:rsid w:val="00286DC0"/>
    <w:rsid w:val="002872BB"/>
    <w:rsid w:val="002876B1"/>
    <w:rsid w:val="0028790C"/>
    <w:rsid w:val="002A5F9C"/>
    <w:rsid w:val="002A730B"/>
    <w:rsid w:val="002B2117"/>
    <w:rsid w:val="002B3917"/>
    <w:rsid w:val="002B5404"/>
    <w:rsid w:val="002C0CBB"/>
    <w:rsid w:val="002C1531"/>
    <w:rsid w:val="002C2503"/>
    <w:rsid w:val="002C3A8E"/>
    <w:rsid w:val="002C6C4F"/>
    <w:rsid w:val="002D04AE"/>
    <w:rsid w:val="002D21CB"/>
    <w:rsid w:val="002D69F0"/>
    <w:rsid w:val="002E3D48"/>
    <w:rsid w:val="002E7C94"/>
    <w:rsid w:val="002F1662"/>
    <w:rsid w:val="002F5A73"/>
    <w:rsid w:val="00300E65"/>
    <w:rsid w:val="003052C6"/>
    <w:rsid w:val="00307588"/>
    <w:rsid w:val="00307F22"/>
    <w:rsid w:val="003106E7"/>
    <w:rsid w:val="003112B5"/>
    <w:rsid w:val="00317600"/>
    <w:rsid w:val="003216D7"/>
    <w:rsid w:val="00325D48"/>
    <w:rsid w:val="00326A1F"/>
    <w:rsid w:val="0032751D"/>
    <w:rsid w:val="00334681"/>
    <w:rsid w:val="00335433"/>
    <w:rsid w:val="0034718D"/>
    <w:rsid w:val="00351CCD"/>
    <w:rsid w:val="00352D70"/>
    <w:rsid w:val="00354245"/>
    <w:rsid w:val="00354A5E"/>
    <w:rsid w:val="00355237"/>
    <w:rsid w:val="00355CF1"/>
    <w:rsid w:val="003612C6"/>
    <w:rsid w:val="0036249A"/>
    <w:rsid w:val="00363B6C"/>
    <w:rsid w:val="003742A8"/>
    <w:rsid w:val="003742AD"/>
    <w:rsid w:val="00375A6B"/>
    <w:rsid w:val="00375CCC"/>
    <w:rsid w:val="003774E4"/>
    <w:rsid w:val="00380B73"/>
    <w:rsid w:val="00383599"/>
    <w:rsid w:val="00386C41"/>
    <w:rsid w:val="003878D8"/>
    <w:rsid w:val="00387D58"/>
    <w:rsid w:val="003926A9"/>
    <w:rsid w:val="003937D9"/>
    <w:rsid w:val="003952B9"/>
    <w:rsid w:val="003A13C4"/>
    <w:rsid w:val="003A3230"/>
    <w:rsid w:val="003A47F7"/>
    <w:rsid w:val="003A4CD3"/>
    <w:rsid w:val="003B05AE"/>
    <w:rsid w:val="003B1C07"/>
    <w:rsid w:val="003B2427"/>
    <w:rsid w:val="003B28E7"/>
    <w:rsid w:val="003B2E44"/>
    <w:rsid w:val="003B3D03"/>
    <w:rsid w:val="003B44AB"/>
    <w:rsid w:val="003B653E"/>
    <w:rsid w:val="003B6FBB"/>
    <w:rsid w:val="003C56D6"/>
    <w:rsid w:val="003C7066"/>
    <w:rsid w:val="003D238B"/>
    <w:rsid w:val="003D783B"/>
    <w:rsid w:val="003D7B89"/>
    <w:rsid w:val="003E57BF"/>
    <w:rsid w:val="003E6E7D"/>
    <w:rsid w:val="003E714A"/>
    <w:rsid w:val="003F12C6"/>
    <w:rsid w:val="003F4E60"/>
    <w:rsid w:val="003F6AD3"/>
    <w:rsid w:val="0040204E"/>
    <w:rsid w:val="004036ED"/>
    <w:rsid w:val="00404C8B"/>
    <w:rsid w:val="00405609"/>
    <w:rsid w:val="00407939"/>
    <w:rsid w:val="00412667"/>
    <w:rsid w:val="00412830"/>
    <w:rsid w:val="00413CD9"/>
    <w:rsid w:val="00420095"/>
    <w:rsid w:val="004201F0"/>
    <w:rsid w:val="00421E4C"/>
    <w:rsid w:val="00422135"/>
    <w:rsid w:val="00423714"/>
    <w:rsid w:val="00426F0B"/>
    <w:rsid w:val="004335E0"/>
    <w:rsid w:val="00433AF6"/>
    <w:rsid w:val="00434270"/>
    <w:rsid w:val="004374FF"/>
    <w:rsid w:val="00441616"/>
    <w:rsid w:val="00447FAF"/>
    <w:rsid w:val="00451378"/>
    <w:rsid w:val="00451CAD"/>
    <w:rsid w:val="00453920"/>
    <w:rsid w:val="00455557"/>
    <w:rsid w:val="00455D4C"/>
    <w:rsid w:val="00467195"/>
    <w:rsid w:val="00467F33"/>
    <w:rsid w:val="004723EF"/>
    <w:rsid w:val="00475219"/>
    <w:rsid w:val="00476137"/>
    <w:rsid w:val="00480DBE"/>
    <w:rsid w:val="00481C26"/>
    <w:rsid w:val="00486547"/>
    <w:rsid w:val="00487F0C"/>
    <w:rsid w:val="00491E0C"/>
    <w:rsid w:val="00493ACB"/>
    <w:rsid w:val="00497FC7"/>
    <w:rsid w:val="004B17F2"/>
    <w:rsid w:val="004B2507"/>
    <w:rsid w:val="004B4DE9"/>
    <w:rsid w:val="004C140E"/>
    <w:rsid w:val="004C18EA"/>
    <w:rsid w:val="004C2883"/>
    <w:rsid w:val="004C448C"/>
    <w:rsid w:val="004C4A6D"/>
    <w:rsid w:val="004C52ED"/>
    <w:rsid w:val="004C699E"/>
    <w:rsid w:val="004C7453"/>
    <w:rsid w:val="004C79C0"/>
    <w:rsid w:val="004D1FE6"/>
    <w:rsid w:val="004E02E8"/>
    <w:rsid w:val="004E0AC4"/>
    <w:rsid w:val="004E2948"/>
    <w:rsid w:val="004E4707"/>
    <w:rsid w:val="004F1870"/>
    <w:rsid w:val="004F1C8D"/>
    <w:rsid w:val="004F7156"/>
    <w:rsid w:val="005005DC"/>
    <w:rsid w:val="00503CA6"/>
    <w:rsid w:val="005068F0"/>
    <w:rsid w:val="00516B0D"/>
    <w:rsid w:val="00517713"/>
    <w:rsid w:val="00517970"/>
    <w:rsid w:val="00521681"/>
    <w:rsid w:val="005218B3"/>
    <w:rsid w:val="00522325"/>
    <w:rsid w:val="00524E62"/>
    <w:rsid w:val="00531ACF"/>
    <w:rsid w:val="00532220"/>
    <w:rsid w:val="0053677A"/>
    <w:rsid w:val="005425F8"/>
    <w:rsid w:val="00545C39"/>
    <w:rsid w:val="00545F80"/>
    <w:rsid w:val="00551BC2"/>
    <w:rsid w:val="00562988"/>
    <w:rsid w:val="00564614"/>
    <w:rsid w:val="0056557A"/>
    <w:rsid w:val="005706C3"/>
    <w:rsid w:val="00572198"/>
    <w:rsid w:val="00573319"/>
    <w:rsid w:val="0057675A"/>
    <w:rsid w:val="00577DDE"/>
    <w:rsid w:val="00577EF2"/>
    <w:rsid w:val="0058306E"/>
    <w:rsid w:val="00586C3E"/>
    <w:rsid w:val="00587DA2"/>
    <w:rsid w:val="00590E7B"/>
    <w:rsid w:val="00595F8C"/>
    <w:rsid w:val="00596999"/>
    <w:rsid w:val="00597DC6"/>
    <w:rsid w:val="005A2348"/>
    <w:rsid w:val="005B0748"/>
    <w:rsid w:val="005B7CCE"/>
    <w:rsid w:val="005C2767"/>
    <w:rsid w:val="005C29D7"/>
    <w:rsid w:val="005C3F4E"/>
    <w:rsid w:val="005C6741"/>
    <w:rsid w:val="005C688F"/>
    <w:rsid w:val="005D1092"/>
    <w:rsid w:val="005D2498"/>
    <w:rsid w:val="005D2A5B"/>
    <w:rsid w:val="005D7D64"/>
    <w:rsid w:val="005D7F59"/>
    <w:rsid w:val="005E2065"/>
    <w:rsid w:val="005E4C71"/>
    <w:rsid w:val="005E62A3"/>
    <w:rsid w:val="005F0E35"/>
    <w:rsid w:val="005F3E4F"/>
    <w:rsid w:val="005F460C"/>
    <w:rsid w:val="005F79E6"/>
    <w:rsid w:val="006008CE"/>
    <w:rsid w:val="006036CD"/>
    <w:rsid w:val="006052DF"/>
    <w:rsid w:val="00605626"/>
    <w:rsid w:val="00606C48"/>
    <w:rsid w:val="00610176"/>
    <w:rsid w:val="00614651"/>
    <w:rsid w:val="00615589"/>
    <w:rsid w:val="00621DF4"/>
    <w:rsid w:val="00624069"/>
    <w:rsid w:val="006244FC"/>
    <w:rsid w:val="00625854"/>
    <w:rsid w:val="00625CDC"/>
    <w:rsid w:val="00626CB4"/>
    <w:rsid w:val="00630994"/>
    <w:rsid w:val="006309A8"/>
    <w:rsid w:val="006347ED"/>
    <w:rsid w:val="00634B76"/>
    <w:rsid w:val="00635168"/>
    <w:rsid w:val="00637A57"/>
    <w:rsid w:val="006404A2"/>
    <w:rsid w:val="006416FE"/>
    <w:rsid w:val="00643AEE"/>
    <w:rsid w:val="00644AC3"/>
    <w:rsid w:val="006477E5"/>
    <w:rsid w:val="00651D15"/>
    <w:rsid w:val="00654E99"/>
    <w:rsid w:val="00657E96"/>
    <w:rsid w:val="00660F20"/>
    <w:rsid w:val="00662D11"/>
    <w:rsid w:val="00663023"/>
    <w:rsid w:val="00664280"/>
    <w:rsid w:val="006654A6"/>
    <w:rsid w:val="00666D44"/>
    <w:rsid w:val="00666D52"/>
    <w:rsid w:val="00667CE7"/>
    <w:rsid w:val="00670DBB"/>
    <w:rsid w:val="00671AF0"/>
    <w:rsid w:val="006720A9"/>
    <w:rsid w:val="00676834"/>
    <w:rsid w:val="0068144C"/>
    <w:rsid w:val="00685E77"/>
    <w:rsid w:val="0069373E"/>
    <w:rsid w:val="00694B11"/>
    <w:rsid w:val="00695561"/>
    <w:rsid w:val="006A2685"/>
    <w:rsid w:val="006A4A66"/>
    <w:rsid w:val="006B0400"/>
    <w:rsid w:val="006B74B1"/>
    <w:rsid w:val="006B78FD"/>
    <w:rsid w:val="006C6ADB"/>
    <w:rsid w:val="006C7344"/>
    <w:rsid w:val="006D024D"/>
    <w:rsid w:val="006D2200"/>
    <w:rsid w:val="006D24B5"/>
    <w:rsid w:val="006D4840"/>
    <w:rsid w:val="006D72A0"/>
    <w:rsid w:val="006E0206"/>
    <w:rsid w:val="006E1172"/>
    <w:rsid w:val="006E171D"/>
    <w:rsid w:val="006E1FC6"/>
    <w:rsid w:val="006E2F5C"/>
    <w:rsid w:val="006E370A"/>
    <w:rsid w:val="006E600E"/>
    <w:rsid w:val="006E75D6"/>
    <w:rsid w:val="006F39C6"/>
    <w:rsid w:val="006F3B23"/>
    <w:rsid w:val="006F5333"/>
    <w:rsid w:val="006F6822"/>
    <w:rsid w:val="006F7EAF"/>
    <w:rsid w:val="0070584D"/>
    <w:rsid w:val="00710642"/>
    <w:rsid w:val="00714DB5"/>
    <w:rsid w:val="00715B5F"/>
    <w:rsid w:val="00722076"/>
    <w:rsid w:val="00722982"/>
    <w:rsid w:val="00722CAC"/>
    <w:rsid w:val="00731F70"/>
    <w:rsid w:val="0073749B"/>
    <w:rsid w:val="007517B8"/>
    <w:rsid w:val="007527AD"/>
    <w:rsid w:val="007531DC"/>
    <w:rsid w:val="00762EBA"/>
    <w:rsid w:val="00773656"/>
    <w:rsid w:val="00773BAE"/>
    <w:rsid w:val="00773D42"/>
    <w:rsid w:val="00780F1F"/>
    <w:rsid w:val="00780F4F"/>
    <w:rsid w:val="00782575"/>
    <w:rsid w:val="00786956"/>
    <w:rsid w:val="00790155"/>
    <w:rsid w:val="007914FC"/>
    <w:rsid w:val="007939FE"/>
    <w:rsid w:val="00794683"/>
    <w:rsid w:val="007A05B7"/>
    <w:rsid w:val="007A09D1"/>
    <w:rsid w:val="007B1576"/>
    <w:rsid w:val="007B1670"/>
    <w:rsid w:val="007B32F1"/>
    <w:rsid w:val="007B6657"/>
    <w:rsid w:val="007C254D"/>
    <w:rsid w:val="007C3BD0"/>
    <w:rsid w:val="007D0323"/>
    <w:rsid w:val="007D239C"/>
    <w:rsid w:val="007D23D4"/>
    <w:rsid w:val="007D7722"/>
    <w:rsid w:val="007F3C34"/>
    <w:rsid w:val="0080260D"/>
    <w:rsid w:val="00802A4D"/>
    <w:rsid w:val="00802B04"/>
    <w:rsid w:val="0080552A"/>
    <w:rsid w:val="00806420"/>
    <w:rsid w:val="00817BDE"/>
    <w:rsid w:val="00817CD9"/>
    <w:rsid w:val="00817D20"/>
    <w:rsid w:val="008222E8"/>
    <w:rsid w:val="008317E4"/>
    <w:rsid w:val="00832301"/>
    <w:rsid w:val="0083553E"/>
    <w:rsid w:val="00835C38"/>
    <w:rsid w:val="00837908"/>
    <w:rsid w:val="008406E9"/>
    <w:rsid w:val="00840E83"/>
    <w:rsid w:val="00844A35"/>
    <w:rsid w:val="00854B5F"/>
    <w:rsid w:val="00856421"/>
    <w:rsid w:val="00856446"/>
    <w:rsid w:val="00857168"/>
    <w:rsid w:val="0086120E"/>
    <w:rsid w:val="00861FF4"/>
    <w:rsid w:val="00866C6D"/>
    <w:rsid w:val="00872375"/>
    <w:rsid w:val="008742DF"/>
    <w:rsid w:val="00875BD2"/>
    <w:rsid w:val="00875CBF"/>
    <w:rsid w:val="00876713"/>
    <w:rsid w:val="0087729B"/>
    <w:rsid w:val="008775F3"/>
    <w:rsid w:val="0088124D"/>
    <w:rsid w:val="00881D46"/>
    <w:rsid w:val="00882015"/>
    <w:rsid w:val="00887724"/>
    <w:rsid w:val="00893B7C"/>
    <w:rsid w:val="00895190"/>
    <w:rsid w:val="00896336"/>
    <w:rsid w:val="00897E8D"/>
    <w:rsid w:val="008A14A6"/>
    <w:rsid w:val="008A1AD1"/>
    <w:rsid w:val="008A2453"/>
    <w:rsid w:val="008A2726"/>
    <w:rsid w:val="008A593D"/>
    <w:rsid w:val="008B0079"/>
    <w:rsid w:val="008B0769"/>
    <w:rsid w:val="008B14A5"/>
    <w:rsid w:val="008B1D07"/>
    <w:rsid w:val="008B4E6E"/>
    <w:rsid w:val="008C5EC4"/>
    <w:rsid w:val="008E1E24"/>
    <w:rsid w:val="008E6C44"/>
    <w:rsid w:val="008E7D99"/>
    <w:rsid w:val="008F3391"/>
    <w:rsid w:val="008F6BB4"/>
    <w:rsid w:val="008F7C6C"/>
    <w:rsid w:val="00900142"/>
    <w:rsid w:val="009018F5"/>
    <w:rsid w:val="00904CE1"/>
    <w:rsid w:val="0091297C"/>
    <w:rsid w:val="00912F47"/>
    <w:rsid w:val="00913F9E"/>
    <w:rsid w:val="00921DF8"/>
    <w:rsid w:val="00922CF2"/>
    <w:rsid w:val="00923921"/>
    <w:rsid w:val="00930782"/>
    <w:rsid w:val="00930CF9"/>
    <w:rsid w:val="009319A5"/>
    <w:rsid w:val="00934103"/>
    <w:rsid w:val="00934FF0"/>
    <w:rsid w:val="009359D6"/>
    <w:rsid w:val="00935BF0"/>
    <w:rsid w:val="00935CF5"/>
    <w:rsid w:val="00937B6F"/>
    <w:rsid w:val="0094100A"/>
    <w:rsid w:val="00942C4B"/>
    <w:rsid w:val="009449E9"/>
    <w:rsid w:val="0094521A"/>
    <w:rsid w:val="00955E26"/>
    <w:rsid w:val="00956927"/>
    <w:rsid w:val="0096091B"/>
    <w:rsid w:val="00960E20"/>
    <w:rsid w:val="009623AF"/>
    <w:rsid w:val="00966295"/>
    <w:rsid w:val="00966F0A"/>
    <w:rsid w:val="009744A2"/>
    <w:rsid w:val="00981BA4"/>
    <w:rsid w:val="00982FD4"/>
    <w:rsid w:val="009848E8"/>
    <w:rsid w:val="00990BD9"/>
    <w:rsid w:val="009A03B4"/>
    <w:rsid w:val="009A088F"/>
    <w:rsid w:val="009A1961"/>
    <w:rsid w:val="009A20CA"/>
    <w:rsid w:val="009A23C8"/>
    <w:rsid w:val="009A275B"/>
    <w:rsid w:val="009A56AF"/>
    <w:rsid w:val="009A6E0F"/>
    <w:rsid w:val="009A79A4"/>
    <w:rsid w:val="009B00A3"/>
    <w:rsid w:val="009B16A8"/>
    <w:rsid w:val="009B29F5"/>
    <w:rsid w:val="009B4414"/>
    <w:rsid w:val="009B4A1F"/>
    <w:rsid w:val="009C39BB"/>
    <w:rsid w:val="009D01C0"/>
    <w:rsid w:val="009E1AA8"/>
    <w:rsid w:val="009E24FB"/>
    <w:rsid w:val="009E30A6"/>
    <w:rsid w:val="009E4EDF"/>
    <w:rsid w:val="009E53C9"/>
    <w:rsid w:val="009E60A8"/>
    <w:rsid w:val="009E70E2"/>
    <w:rsid w:val="009E7F1E"/>
    <w:rsid w:val="009F01FB"/>
    <w:rsid w:val="009F0BA6"/>
    <w:rsid w:val="009F2B7A"/>
    <w:rsid w:val="009F43F7"/>
    <w:rsid w:val="009F7416"/>
    <w:rsid w:val="009F7E40"/>
    <w:rsid w:val="00A042EF"/>
    <w:rsid w:val="00A056DD"/>
    <w:rsid w:val="00A1078C"/>
    <w:rsid w:val="00A12F37"/>
    <w:rsid w:val="00A15B80"/>
    <w:rsid w:val="00A23C12"/>
    <w:rsid w:val="00A23EB9"/>
    <w:rsid w:val="00A24B04"/>
    <w:rsid w:val="00A25246"/>
    <w:rsid w:val="00A27A53"/>
    <w:rsid w:val="00A32CFF"/>
    <w:rsid w:val="00A33C61"/>
    <w:rsid w:val="00A3455F"/>
    <w:rsid w:val="00A45D71"/>
    <w:rsid w:val="00A4607D"/>
    <w:rsid w:val="00A6095A"/>
    <w:rsid w:val="00A66D33"/>
    <w:rsid w:val="00A67F05"/>
    <w:rsid w:val="00A72560"/>
    <w:rsid w:val="00A72F95"/>
    <w:rsid w:val="00A731DD"/>
    <w:rsid w:val="00A74CC8"/>
    <w:rsid w:val="00A86021"/>
    <w:rsid w:val="00A863D9"/>
    <w:rsid w:val="00A866AB"/>
    <w:rsid w:val="00A878E5"/>
    <w:rsid w:val="00A90B5E"/>
    <w:rsid w:val="00A9119C"/>
    <w:rsid w:val="00A9161A"/>
    <w:rsid w:val="00A934A7"/>
    <w:rsid w:val="00AA1E4D"/>
    <w:rsid w:val="00AA5C8F"/>
    <w:rsid w:val="00AA67FB"/>
    <w:rsid w:val="00AA7334"/>
    <w:rsid w:val="00AB32F1"/>
    <w:rsid w:val="00AB3C66"/>
    <w:rsid w:val="00AB5598"/>
    <w:rsid w:val="00AB5730"/>
    <w:rsid w:val="00AC71D1"/>
    <w:rsid w:val="00AC7D31"/>
    <w:rsid w:val="00AD0DEE"/>
    <w:rsid w:val="00AD1313"/>
    <w:rsid w:val="00AD2466"/>
    <w:rsid w:val="00AD3109"/>
    <w:rsid w:val="00AD45CB"/>
    <w:rsid w:val="00AD46D1"/>
    <w:rsid w:val="00AE01C2"/>
    <w:rsid w:val="00AF23A0"/>
    <w:rsid w:val="00AF33A3"/>
    <w:rsid w:val="00AF68A3"/>
    <w:rsid w:val="00B02ED4"/>
    <w:rsid w:val="00B0314B"/>
    <w:rsid w:val="00B06CFE"/>
    <w:rsid w:val="00B1212E"/>
    <w:rsid w:val="00B1542D"/>
    <w:rsid w:val="00B169CF"/>
    <w:rsid w:val="00B22117"/>
    <w:rsid w:val="00B25968"/>
    <w:rsid w:val="00B2691F"/>
    <w:rsid w:val="00B325FE"/>
    <w:rsid w:val="00B42938"/>
    <w:rsid w:val="00B42B8E"/>
    <w:rsid w:val="00B434ED"/>
    <w:rsid w:val="00B44688"/>
    <w:rsid w:val="00B536C3"/>
    <w:rsid w:val="00B53C01"/>
    <w:rsid w:val="00B56535"/>
    <w:rsid w:val="00B57647"/>
    <w:rsid w:val="00B609D6"/>
    <w:rsid w:val="00B61506"/>
    <w:rsid w:val="00B61C5B"/>
    <w:rsid w:val="00B624E3"/>
    <w:rsid w:val="00B62604"/>
    <w:rsid w:val="00B65E7F"/>
    <w:rsid w:val="00B676F5"/>
    <w:rsid w:val="00B72596"/>
    <w:rsid w:val="00B7589E"/>
    <w:rsid w:val="00B8004A"/>
    <w:rsid w:val="00B815F9"/>
    <w:rsid w:val="00B81E8C"/>
    <w:rsid w:val="00B8220E"/>
    <w:rsid w:val="00B84B18"/>
    <w:rsid w:val="00B87E20"/>
    <w:rsid w:val="00B90D87"/>
    <w:rsid w:val="00B91AC6"/>
    <w:rsid w:val="00B93593"/>
    <w:rsid w:val="00B9462D"/>
    <w:rsid w:val="00B9744E"/>
    <w:rsid w:val="00BA2DC7"/>
    <w:rsid w:val="00BA370F"/>
    <w:rsid w:val="00BA6748"/>
    <w:rsid w:val="00BA6BBE"/>
    <w:rsid w:val="00BB09AC"/>
    <w:rsid w:val="00BB1BE4"/>
    <w:rsid w:val="00BC0F7E"/>
    <w:rsid w:val="00BD1796"/>
    <w:rsid w:val="00BD2ED9"/>
    <w:rsid w:val="00BD3270"/>
    <w:rsid w:val="00BD3EFE"/>
    <w:rsid w:val="00BD4A0C"/>
    <w:rsid w:val="00BD5E02"/>
    <w:rsid w:val="00BD7D7C"/>
    <w:rsid w:val="00BE2F9B"/>
    <w:rsid w:val="00BE7E90"/>
    <w:rsid w:val="00BF1FFD"/>
    <w:rsid w:val="00BF5831"/>
    <w:rsid w:val="00C0046D"/>
    <w:rsid w:val="00C018BA"/>
    <w:rsid w:val="00C02C79"/>
    <w:rsid w:val="00C072E3"/>
    <w:rsid w:val="00C108CF"/>
    <w:rsid w:val="00C132CC"/>
    <w:rsid w:val="00C20520"/>
    <w:rsid w:val="00C21BF4"/>
    <w:rsid w:val="00C221F8"/>
    <w:rsid w:val="00C22453"/>
    <w:rsid w:val="00C246EB"/>
    <w:rsid w:val="00C27CED"/>
    <w:rsid w:val="00C33566"/>
    <w:rsid w:val="00C34244"/>
    <w:rsid w:val="00C34DCB"/>
    <w:rsid w:val="00C379D0"/>
    <w:rsid w:val="00C437E8"/>
    <w:rsid w:val="00C459C1"/>
    <w:rsid w:val="00C50192"/>
    <w:rsid w:val="00C51AAA"/>
    <w:rsid w:val="00C51E4A"/>
    <w:rsid w:val="00C52ED8"/>
    <w:rsid w:val="00C551A3"/>
    <w:rsid w:val="00C56336"/>
    <w:rsid w:val="00C61887"/>
    <w:rsid w:val="00C62981"/>
    <w:rsid w:val="00C63B6F"/>
    <w:rsid w:val="00C646F1"/>
    <w:rsid w:val="00C6695A"/>
    <w:rsid w:val="00C669D6"/>
    <w:rsid w:val="00C707A7"/>
    <w:rsid w:val="00C72D85"/>
    <w:rsid w:val="00C731C7"/>
    <w:rsid w:val="00C74F09"/>
    <w:rsid w:val="00C75831"/>
    <w:rsid w:val="00C815D5"/>
    <w:rsid w:val="00C8692A"/>
    <w:rsid w:val="00C916B1"/>
    <w:rsid w:val="00C9221F"/>
    <w:rsid w:val="00C967D3"/>
    <w:rsid w:val="00CA00A6"/>
    <w:rsid w:val="00CA0363"/>
    <w:rsid w:val="00CA0ECE"/>
    <w:rsid w:val="00CA4303"/>
    <w:rsid w:val="00CA4973"/>
    <w:rsid w:val="00CB3ECC"/>
    <w:rsid w:val="00CB6A97"/>
    <w:rsid w:val="00CB75E0"/>
    <w:rsid w:val="00CC14D0"/>
    <w:rsid w:val="00CC2659"/>
    <w:rsid w:val="00CC4C4E"/>
    <w:rsid w:val="00CC75E7"/>
    <w:rsid w:val="00CD25A8"/>
    <w:rsid w:val="00CD2DB9"/>
    <w:rsid w:val="00CD3097"/>
    <w:rsid w:val="00CD4289"/>
    <w:rsid w:val="00CE1EFB"/>
    <w:rsid w:val="00CE400B"/>
    <w:rsid w:val="00CE525D"/>
    <w:rsid w:val="00CE5B81"/>
    <w:rsid w:val="00CE6AD5"/>
    <w:rsid w:val="00CF1E18"/>
    <w:rsid w:val="00CF21CF"/>
    <w:rsid w:val="00CF3DBE"/>
    <w:rsid w:val="00CF46B9"/>
    <w:rsid w:val="00CF4971"/>
    <w:rsid w:val="00D0184B"/>
    <w:rsid w:val="00D0262F"/>
    <w:rsid w:val="00D05017"/>
    <w:rsid w:val="00D05784"/>
    <w:rsid w:val="00D12DD9"/>
    <w:rsid w:val="00D150C0"/>
    <w:rsid w:val="00D1610C"/>
    <w:rsid w:val="00D24CFE"/>
    <w:rsid w:val="00D25708"/>
    <w:rsid w:val="00D25EAB"/>
    <w:rsid w:val="00D263F8"/>
    <w:rsid w:val="00D26B05"/>
    <w:rsid w:val="00D310C5"/>
    <w:rsid w:val="00D330BA"/>
    <w:rsid w:val="00D330BC"/>
    <w:rsid w:val="00D347E1"/>
    <w:rsid w:val="00D411D6"/>
    <w:rsid w:val="00D429D2"/>
    <w:rsid w:val="00D45ABA"/>
    <w:rsid w:val="00D465F1"/>
    <w:rsid w:val="00D54D93"/>
    <w:rsid w:val="00D54E05"/>
    <w:rsid w:val="00D5698E"/>
    <w:rsid w:val="00D573CD"/>
    <w:rsid w:val="00D60DD9"/>
    <w:rsid w:val="00D628E1"/>
    <w:rsid w:val="00D65D00"/>
    <w:rsid w:val="00D66AAA"/>
    <w:rsid w:val="00D67D01"/>
    <w:rsid w:val="00D72B5F"/>
    <w:rsid w:val="00D74DA1"/>
    <w:rsid w:val="00D75651"/>
    <w:rsid w:val="00D80FF2"/>
    <w:rsid w:val="00D8121E"/>
    <w:rsid w:val="00D81FB2"/>
    <w:rsid w:val="00D86DA7"/>
    <w:rsid w:val="00D934B0"/>
    <w:rsid w:val="00DA045C"/>
    <w:rsid w:val="00DA0B29"/>
    <w:rsid w:val="00DA6A0F"/>
    <w:rsid w:val="00DB01E4"/>
    <w:rsid w:val="00DB5328"/>
    <w:rsid w:val="00DB7431"/>
    <w:rsid w:val="00DB77AC"/>
    <w:rsid w:val="00DC1731"/>
    <w:rsid w:val="00DC3A03"/>
    <w:rsid w:val="00DC3C9E"/>
    <w:rsid w:val="00DC534B"/>
    <w:rsid w:val="00DC70EA"/>
    <w:rsid w:val="00DD2933"/>
    <w:rsid w:val="00DD297B"/>
    <w:rsid w:val="00DD415E"/>
    <w:rsid w:val="00DD6675"/>
    <w:rsid w:val="00DD7CBE"/>
    <w:rsid w:val="00DE043A"/>
    <w:rsid w:val="00DE0BF5"/>
    <w:rsid w:val="00DE73F1"/>
    <w:rsid w:val="00DF09B9"/>
    <w:rsid w:val="00DF26E5"/>
    <w:rsid w:val="00DF4084"/>
    <w:rsid w:val="00DF4C2D"/>
    <w:rsid w:val="00E00B15"/>
    <w:rsid w:val="00E026C7"/>
    <w:rsid w:val="00E0509C"/>
    <w:rsid w:val="00E11307"/>
    <w:rsid w:val="00E1330B"/>
    <w:rsid w:val="00E2210F"/>
    <w:rsid w:val="00E230D7"/>
    <w:rsid w:val="00E25F78"/>
    <w:rsid w:val="00E30B47"/>
    <w:rsid w:val="00E34D20"/>
    <w:rsid w:val="00E36195"/>
    <w:rsid w:val="00E3760E"/>
    <w:rsid w:val="00E45978"/>
    <w:rsid w:val="00E53127"/>
    <w:rsid w:val="00E64283"/>
    <w:rsid w:val="00E6462E"/>
    <w:rsid w:val="00E74D57"/>
    <w:rsid w:val="00E74E7B"/>
    <w:rsid w:val="00E75D14"/>
    <w:rsid w:val="00E76000"/>
    <w:rsid w:val="00E76EEC"/>
    <w:rsid w:val="00E81C5D"/>
    <w:rsid w:val="00E81FA8"/>
    <w:rsid w:val="00E877B9"/>
    <w:rsid w:val="00E87F84"/>
    <w:rsid w:val="00E905E3"/>
    <w:rsid w:val="00E93273"/>
    <w:rsid w:val="00E945E2"/>
    <w:rsid w:val="00EA4819"/>
    <w:rsid w:val="00EA52D8"/>
    <w:rsid w:val="00EA6922"/>
    <w:rsid w:val="00EA7C8D"/>
    <w:rsid w:val="00EB0BCA"/>
    <w:rsid w:val="00EB6BBC"/>
    <w:rsid w:val="00EB7828"/>
    <w:rsid w:val="00EC2DB6"/>
    <w:rsid w:val="00EC77BA"/>
    <w:rsid w:val="00ED3D5D"/>
    <w:rsid w:val="00ED7D47"/>
    <w:rsid w:val="00EE0F6A"/>
    <w:rsid w:val="00EE3BB4"/>
    <w:rsid w:val="00EE6F3F"/>
    <w:rsid w:val="00EF0144"/>
    <w:rsid w:val="00EF5C5A"/>
    <w:rsid w:val="00EF7CA8"/>
    <w:rsid w:val="00F00235"/>
    <w:rsid w:val="00F0052A"/>
    <w:rsid w:val="00F109CE"/>
    <w:rsid w:val="00F11353"/>
    <w:rsid w:val="00F12116"/>
    <w:rsid w:val="00F1313D"/>
    <w:rsid w:val="00F37E50"/>
    <w:rsid w:val="00F44D25"/>
    <w:rsid w:val="00F45773"/>
    <w:rsid w:val="00F46E37"/>
    <w:rsid w:val="00F52F51"/>
    <w:rsid w:val="00F531C0"/>
    <w:rsid w:val="00F5415A"/>
    <w:rsid w:val="00F55B3F"/>
    <w:rsid w:val="00F57E6D"/>
    <w:rsid w:val="00F601C3"/>
    <w:rsid w:val="00F60C11"/>
    <w:rsid w:val="00F61043"/>
    <w:rsid w:val="00F62658"/>
    <w:rsid w:val="00F65B30"/>
    <w:rsid w:val="00F67CA5"/>
    <w:rsid w:val="00F724D9"/>
    <w:rsid w:val="00F738E8"/>
    <w:rsid w:val="00F73E69"/>
    <w:rsid w:val="00F774AD"/>
    <w:rsid w:val="00F94173"/>
    <w:rsid w:val="00F941C4"/>
    <w:rsid w:val="00F94687"/>
    <w:rsid w:val="00F964C6"/>
    <w:rsid w:val="00F9734D"/>
    <w:rsid w:val="00FA1A31"/>
    <w:rsid w:val="00FA6B0A"/>
    <w:rsid w:val="00FB533D"/>
    <w:rsid w:val="00FB6AB0"/>
    <w:rsid w:val="00FB7141"/>
    <w:rsid w:val="00FD3037"/>
    <w:rsid w:val="00FD469A"/>
    <w:rsid w:val="00FD54C5"/>
    <w:rsid w:val="00FD6596"/>
    <w:rsid w:val="00FD6CDD"/>
    <w:rsid w:val="00FD7D8A"/>
    <w:rsid w:val="00FE017C"/>
    <w:rsid w:val="00FE4553"/>
    <w:rsid w:val="00FE5FA4"/>
    <w:rsid w:val="00FF128C"/>
    <w:rsid w:val="00FF31B4"/>
    <w:rsid w:val="00FF400D"/>
    <w:rsid w:val="00FF62BF"/>
    <w:rsid w:val="00FF657B"/>
    <w:rsid w:val="00FF6B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730BDC"/>
  <w14:defaultImageDpi w14:val="32767"/>
  <w15:chartTrackingRefBased/>
  <w15:docId w15:val="{B0F90859-9CEC-45F9-BF66-7EE962DBC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7373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Title">
    <w:name w:val="EndNote Bibliography Title"/>
    <w:basedOn w:val="a"/>
    <w:link w:val="EndNoteBibliographyTitle0"/>
    <w:rsid w:val="006D72A0"/>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6D72A0"/>
    <w:rPr>
      <w:rFonts w:ascii="等线" w:eastAsia="等线" w:hAnsi="等线"/>
      <w:noProof/>
      <w:sz w:val="20"/>
    </w:rPr>
  </w:style>
  <w:style w:type="paragraph" w:customStyle="1" w:styleId="EndNoteBibliography">
    <w:name w:val="EndNote Bibliography"/>
    <w:basedOn w:val="a"/>
    <w:link w:val="EndNoteBibliography0"/>
    <w:rsid w:val="006D72A0"/>
    <w:rPr>
      <w:rFonts w:ascii="等线" w:eastAsia="等线" w:hAnsi="等线"/>
      <w:noProof/>
      <w:sz w:val="20"/>
    </w:rPr>
  </w:style>
  <w:style w:type="character" w:customStyle="1" w:styleId="EndNoteBibliography0">
    <w:name w:val="EndNote Bibliography 字符"/>
    <w:basedOn w:val="a0"/>
    <w:link w:val="EndNoteBibliography"/>
    <w:rsid w:val="006D72A0"/>
    <w:rPr>
      <w:rFonts w:ascii="等线" w:eastAsia="等线" w:hAnsi="等线"/>
      <w:noProof/>
      <w:sz w:val="20"/>
    </w:rPr>
  </w:style>
  <w:style w:type="paragraph" w:styleId="a3">
    <w:name w:val="header"/>
    <w:basedOn w:val="a"/>
    <w:link w:val="a4"/>
    <w:uiPriority w:val="99"/>
    <w:unhideWhenUsed/>
    <w:rsid w:val="00C072E3"/>
    <w:pPr>
      <w:tabs>
        <w:tab w:val="center" w:pos="4153"/>
        <w:tab w:val="right" w:pos="8306"/>
      </w:tabs>
      <w:snapToGrid w:val="0"/>
      <w:jc w:val="center"/>
    </w:pPr>
    <w:rPr>
      <w:sz w:val="18"/>
      <w:szCs w:val="18"/>
    </w:rPr>
  </w:style>
  <w:style w:type="character" w:customStyle="1" w:styleId="a4">
    <w:name w:val="页眉 字符"/>
    <w:basedOn w:val="a0"/>
    <w:link w:val="a3"/>
    <w:uiPriority w:val="99"/>
    <w:rsid w:val="00C072E3"/>
    <w:rPr>
      <w:sz w:val="18"/>
      <w:szCs w:val="18"/>
    </w:rPr>
  </w:style>
  <w:style w:type="paragraph" w:styleId="a5">
    <w:name w:val="footer"/>
    <w:basedOn w:val="a"/>
    <w:link w:val="a6"/>
    <w:uiPriority w:val="99"/>
    <w:unhideWhenUsed/>
    <w:rsid w:val="00C072E3"/>
    <w:pPr>
      <w:tabs>
        <w:tab w:val="center" w:pos="4153"/>
        <w:tab w:val="right" w:pos="8306"/>
      </w:tabs>
      <w:snapToGrid w:val="0"/>
      <w:jc w:val="left"/>
    </w:pPr>
    <w:rPr>
      <w:sz w:val="18"/>
      <w:szCs w:val="18"/>
    </w:rPr>
  </w:style>
  <w:style w:type="character" w:customStyle="1" w:styleId="a6">
    <w:name w:val="页脚 字符"/>
    <w:basedOn w:val="a0"/>
    <w:link w:val="a5"/>
    <w:uiPriority w:val="99"/>
    <w:rsid w:val="00C072E3"/>
    <w:rPr>
      <w:sz w:val="18"/>
      <w:szCs w:val="18"/>
    </w:rPr>
  </w:style>
  <w:style w:type="table" w:styleId="a7">
    <w:name w:val="Table Grid"/>
    <w:basedOn w:val="a1"/>
    <w:uiPriority w:val="39"/>
    <w:rsid w:val="001B0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Plain Table 2"/>
    <w:basedOn w:val="a1"/>
    <w:uiPriority w:val="42"/>
    <w:rsid w:val="001B001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8">
    <w:name w:val="Revision"/>
    <w:hidden/>
    <w:uiPriority w:val="99"/>
    <w:semiHidden/>
    <w:rsid w:val="008B4E6E"/>
  </w:style>
  <w:style w:type="character" w:styleId="a9">
    <w:name w:val="annotation reference"/>
    <w:basedOn w:val="a0"/>
    <w:uiPriority w:val="99"/>
    <w:semiHidden/>
    <w:unhideWhenUsed/>
    <w:rsid w:val="008B4E6E"/>
    <w:rPr>
      <w:sz w:val="21"/>
      <w:szCs w:val="21"/>
    </w:rPr>
  </w:style>
  <w:style w:type="paragraph" w:styleId="aa">
    <w:name w:val="annotation text"/>
    <w:basedOn w:val="a"/>
    <w:link w:val="ab"/>
    <w:uiPriority w:val="99"/>
    <w:unhideWhenUsed/>
    <w:rsid w:val="008B4E6E"/>
    <w:pPr>
      <w:jc w:val="left"/>
    </w:pPr>
  </w:style>
  <w:style w:type="character" w:customStyle="1" w:styleId="ab">
    <w:name w:val="批注文字 字符"/>
    <w:basedOn w:val="a0"/>
    <w:link w:val="aa"/>
    <w:uiPriority w:val="99"/>
    <w:rsid w:val="008B4E6E"/>
  </w:style>
  <w:style w:type="paragraph" w:styleId="ac">
    <w:name w:val="annotation subject"/>
    <w:basedOn w:val="aa"/>
    <w:next w:val="aa"/>
    <w:link w:val="ad"/>
    <w:uiPriority w:val="99"/>
    <w:semiHidden/>
    <w:unhideWhenUsed/>
    <w:rsid w:val="008B4E6E"/>
    <w:rPr>
      <w:b/>
      <w:bCs/>
    </w:rPr>
  </w:style>
  <w:style w:type="character" w:customStyle="1" w:styleId="ad">
    <w:name w:val="批注主题 字符"/>
    <w:basedOn w:val="ab"/>
    <w:link w:val="ac"/>
    <w:uiPriority w:val="99"/>
    <w:semiHidden/>
    <w:rsid w:val="008B4E6E"/>
    <w:rPr>
      <w:b/>
      <w:bCs/>
    </w:rPr>
  </w:style>
  <w:style w:type="character" w:styleId="ae">
    <w:name w:val="Hyperlink"/>
    <w:basedOn w:val="a0"/>
    <w:uiPriority w:val="99"/>
    <w:unhideWhenUsed/>
    <w:rsid w:val="00D5698E"/>
    <w:rPr>
      <w:color w:val="0563C1" w:themeColor="hyperlink"/>
      <w:u w:val="single"/>
    </w:rPr>
  </w:style>
  <w:style w:type="character" w:styleId="af">
    <w:name w:val="Unresolved Mention"/>
    <w:basedOn w:val="a0"/>
    <w:uiPriority w:val="99"/>
    <w:semiHidden/>
    <w:unhideWhenUsed/>
    <w:rsid w:val="00D5698E"/>
    <w:rPr>
      <w:color w:val="605E5C"/>
      <w:shd w:val="clear" w:color="auto" w:fill="E1DFDD"/>
    </w:rPr>
  </w:style>
  <w:style w:type="paragraph" w:styleId="af0">
    <w:name w:val="List Paragraph"/>
    <w:basedOn w:val="a"/>
    <w:uiPriority w:val="34"/>
    <w:qFormat/>
    <w:rsid w:val="00E64283"/>
    <w:pPr>
      <w:ind w:firstLineChars="200" w:firstLine="420"/>
    </w:pPr>
  </w:style>
  <w:style w:type="paragraph" w:customStyle="1" w:styleId="1">
    <w:name w:val="样式1"/>
    <w:basedOn w:val="a"/>
    <w:link w:val="10"/>
    <w:qFormat/>
    <w:rsid w:val="00D263F8"/>
    <w:pPr>
      <w:spacing w:line="278" w:lineRule="auto"/>
      <w:textAlignment w:val="top"/>
    </w:pPr>
    <w:rPr>
      <w:rFonts w:ascii="Times New Roman" w:hAnsi="Times New Roman" w:cs="Times New Roman"/>
      <w:b/>
      <w:bCs/>
    </w:rPr>
  </w:style>
  <w:style w:type="character" w:customStyle="1" w:styleId="10">
    <w:name w:val="样式1 字符"/>
    <w:basedOn w:val="a0"/>
    <w:link w:val="1"/>
    <w:rsid w:val="00D263F8"/>
    <w:rPr>
      <w:rFonts w:ascii="Times New Roman" w:hAnsi="Times New Roman" w:cs="Times New Roman"/>
      <w:b/>
      <w:bCs/>
    </w:rPr>
  </w:style>
  <w:style w:type="paragraph" w:customStyle="1" w:styleId="20">
    <w:name w:val="样式2"/>
    <w:basedOn w:val="a"/>
    <w:link w:val="21"/>
    <w:qFormat/>
    <w:rsid w:val="00E75D14"/>
    <w:pPr>
      <w:spacing w:line="360" w:lineRule="auto"/>
      <w:ind w:firstLineChars="150" w:firstLine="315"/>
      <w:textAlignment w:val="top"/>
    </w:pPr>
    <w:rPr>
      <w:rFonts w:ascii="Times New Roman" w:hAnsi="Times New Roman" w:cs="Times New Roman"/>
      <w:szCs w:val="21"/>
    </w:rPr>
  </w:style>
  <w:style w:type="character" w:customStyle="1" w:styleId="21">
    <w:name w:val="样式2 字符"/>
    <w:basedOn w:val="a0"/>
    <w:link w:val="20"/>
    <w:rsid w:val="00E75D14"/>
    <w:rPr>
      <w:rFonts w:ascii="Times New Roman" w:hAnsi="Times New Roman" w:cs="Times New Roman"/>
      <w:szCs w:val="21"/>
    </w:rPr>
  </w:style>
  <w:style w:type="paragraph" w:customStyle="1" w:styleId="3">
    <w:name w:val="样式3"/>
    <w:basedOn w:val="20"/>
    <w:link w:val="30"/>
    <w:qFormat/>
    <w:rsid w:val="009A20CA"/>
    <w:pPr>
      <w:ind w:firstLine="360"/>
    </w:pPr>
    <w:rPr>
      <w:sz w:val="24"/>
      <w:szCs w:val="24"/>
    </w:rPr>
  </w:style>
  <w:style w:type="character" w:customStyle="1" w:styleId="30">
    <w:name w:val="样式3 字符"/>
    <w:basedOn w:val="21"/>
    <w:link w:val="3"/>
    <w:rsid w:val="009A20CA"/>
    <w:rPr>
      <w:rFonts w:ascii="Times New Roman" w:hAnsi="Times New Roman" w:cs="Times New Roman"/>
      <w:sz w:val="24"/>
      <w:szCs w:val="24"/>
    </w:rPr>
  </w:style>
  <w:style w:type="paragraph" w:customStyle="1" w:styleId="4">
    <w:name w:val="样式4"/>
    <w:basedOn w:val="a"/>
    <w:link w:val="40"/>
    <w:qFormat/>
    <w:rsid w:val="009A20CA"/>
    <w:pPr>
      <w:spacing w:line="278" w:lineRule="auto"/>
      <w:textAlignment w:val="top"/>
    </w:pPr>
    <w:rPr>
      <w:rFonts w:ascii="Times New Roman" w:hAnsi="Times New Roman" w:cs="Times New Roman"/>
      <w:b/>
      <w:bCs/>
      <w:sz w:val="24"/>
      <w:szCs w:val="24"/>
    </w:rPr>
  </w:style>
  <w:style w:type="character" w:customStyle="1" w:styleId="40">
    <w:name w:val="样式4 字符"/>
    <w:basedOn w:val="a0"/>
    <w:link w:val="4"/>
    <w:rsid w:val="009A20CA"/>
    <w:rPr>
      <w:rFonts w:ascii="Times New Roman" w:hAnsi="Times New Roman" w:cs="Times New Roman"/>
      <w:b/>
      <w:bCs/>
      <w:sz w:val="24"/>
      <w:szCs w:val="24"/>
    </w:rPr>
  </w:style>
  <w:style w:type="paragraph" w:customStyle="1" w:styleId="5">
    <w:name w:val="样式5"/>
    <w:basedOn w:val="a"/>
    <w:link w:val="50"/>
    <w:qFormat/>
    <w:rsid w:val="00786956"/>
    <w:pPr>
      <w:spacing w:after="100" w:afterAutospacing="1" w:line="278" w:lineRule="auto"/>
      <w:textAlignment w:val="top"/>
    </w:pPr>
    <w:rPr>
      <w:rFonts w:ascii="Times New Roman" w:hAnsi="Times New Roman" w:cs="Times New Roman"/>
      <w:sz w:val="24"/>
      <w:szCs w:val="24"/>
    </w:rPr>
  </w:style>
  <w:style w:type="character" w:customStyle="1" w:styleId="50">
    <w:name w:val="样式5 字符"/>
    <w:basedOn w:val="a0"/>
    <w:link w:val="5"/>
    <w:rsid w:val="0078695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7941</Words>
  <Characters>41375</Characters>
  <Application>Microsoft Office Word</Application>
  <DocSecurity>0</DocSecurity>
  <Lines>1216</Lines>
  <Paragraphs>850</Paragraphs>
  <ScaleCrop>false</ScaleCrop>
  <Company/>
  <LinksUpToDate>false</LinksUpToDate>
  <CharactersWithSpaces>48466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晓艺 傅</dc:creator>
  <cp:keywords/>
  <dc:description/>
  <cp:lastModifiedBy>晓艺 傅</cp:lastModifiedBy>
  <cp:revision>2</cp:revision>
  <dcterms:created xsi:type="dcterms:W3CDTF">2026-03-11T02:01:00Z</dcterms:created>
  <dcterms:modified xsi:type="dcterms:W3CDTF">2026-03-11T02:01:00Z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1caea86c-3f96-49d1-b133-0425892b9946</vt:lpwstr>
  </property>
</Properties>
</file>